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广州城投·禧悦府项目广园快速路户外广告投放服务采购项目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9</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16</w:t>
      </w:r>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w:t>
      </w:r>
      <w:r>
        <w:rPr>
          <w:rFonts w:hint="eastAsia" w:ascii="仿宋" w:hAnsi="仿宋" w:eastAsia="仿宋" w:cs="仿宋_GB2312"/>
          <w:kern w:val="0"/>
          <w:sz w:val="24"/>
          <w:lang w:eastAsia="zh-CN"/>
        </w:rPr>
        <w:t>广州城投·禧悦府项目广园快速路户外广告投放服务</w:t>
      </w:r>
      <w:r>
        <w:rPr>
          <w:rFonts w:hint="eastAsia" w:ascii="仿宋" w:hAnsi="仿宋" w:eastAsia="仿宋" w:cs="仿宋_GB2312"/>
          <w:kern w:val="0"/>
          <w:sz w:val="24"/>
        </w:rPr>
        <w:t>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lang w:eastAsia="zh-CN"/>
        </w:rPr>
        <w:t>广州城投·禧悦府项目广园快速路户外广告投放服务</w:t>
      </w:r>
      <w:r>
        <w:rPr>
          <w:rFonts w:hint="eastAsia" w:ascii="仿宋" w:hAnsi="仿宋" w:eastAsia="仿宋" w:cs="仿宋_GB2312"/>
          <w:kern w:val="0"/>
          <w:sz w:val="24"/>
        </w:rPr>
        <w:t>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w:t>
      </w:r>
      <w:r>
        <w:rPr>
          <w:rFonts w:hint="eastAsia" w:ascii="仿宋" w:hAnsi="仿宋" w:eastAsia="仿宋" w:cs="仿宋_GB2312"/>
          <w:kern w:val="0"/>
          <w:sz w:val="24"/>
          <w:lang w:eastAsia="zh-CN"/>
        </w:rPr>
        <w:t>广州城投·禧悦府项目广园快速路户外广告投放服务</w:t>
      </w:r>
      <w:r>
        <w:rPr>
          <w:rFonts w:hint="eastAsia" w:ascii="仿宋" w:hAnsi="仿宋" w:eastAsia="仿宋" w:cs="仿宋_GB2312"/>
          <w:kern w:val="0"/>
          <w:sz w:val="24"/>
        </w:rPr>
        <w:t>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lang w:eastAsia="zh-CN"/>
        </w:rPr>
        <w:t>397000</w:t>
      </w:r>
      <w:r>
        <w:rPr>
          <w:rFonts w:hint="eastAsia" w:ascii="仿宋" w:hAnsi="仿宋" w:eastAsia="仿宋" w:cs="仿宋_GB2312"/>
          <w:kern w:val="0"/>
          <w:sz w:val="24"/>
        </w:rPr>
        <w:t>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16</w:t>
      </w:r>
      <w:r>
        <w:rPr>
          <w:rFonts w:hint="eastAsia" w:ascii="仿宋" w:hAnsi="仿宋" w:eastAsia="仿宋" w:cs="仿宋_GB2312"/>
          <w:kern w:val="0"/>
          <w:sz w:val="24"/>
        </w:rPr>
        <w:t>日起至2022年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18日</w:t>
      </w:r>
      <w:r>
        <w:rPr>
          <w:rFonts w:hint="eastAsia" w:ascii="仿宋" w:hAnsi="仿宋" w:eastAsia="仿宋" w:cs="仿宋_GB2312"/>
          <w:kern w:val="0"/>
          <w:sz w:val="24"/>
        </w:rPr>
        <w:t>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日上午</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0起至</w:t>
      </w:r>
      <w:r>
        <w:rPr>
          <w:rFonts w:hint="eastAsia" w:ascii="仿宋" w:hAnsi="仿宋" w:eastAsia="仿宋" w:cs="仿宋_GB2312"/>
          <w:kern w:val="0"/>
          <w:sz w:val="24"/>
          <w:lang w:val="en-US" w:eastAsia="zh-CN"/>
        </w:rPr>
        <w:t>11</w:t>
      </w:r>
      <w:r>
        <w:rPr>
          <w:rFonts w:hint="eastAsia" w:ascii="仿宋" w:hAnsi="仿宋" w:eastAsia="仿宋" w:cs="仿宋_GB2312"/>
          <w:kern w:val="0"/>
          <w:sz w:val="24"/>
        </w:rPr>
        <w:t>:</w:t>
      </w:r>
      <w:r>
        <w:rPr>
          <w:rFonts w:hint="eastAsia" w:ascii="仿宋" w:hAnsi="仿宋" w:eastAsia="仿宋" w:cs="仿宋_GB2312"/>
          <w:kern w:val="0"/>
          <w:sz w:val="24"/>
          <w:lang w:val="en-US" w:eastAsia="zh-CN"/>
        </w:rPr>
        <w:t>0</w:t>
      </w:r>
      <w:r>
        <w:rPr>
          <w:rFonts w:hint="eastAsia" w:ascii="仿宋" w:hAnsi="仿宋" w:eastAsia="仿宋" w:cs="仿宋_GB2312"/>
          <w:kern w:val="0"/>
          <w:sz w:val="24"/>
        </w:rPr>
        <w:t>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日1</w:t>
      </w:r>
      <w:r>
        <w:rPr>
          <w:rFonts w:hint="eastAsia" w:ascii="仿宋" w:hAnsi="仿宋" w:eastAsia="仿宋" w:cs="仿宋_GB2312"/>
          <w:kern w:val="0"/>
          <w:sz w:val="24"/>
          <w:lang w:val="en-US" w:eastAsia="zh-CN"/>
        </w:rPr>
        <w:t>1</w:t>
      </w:r>
      <w:r>
        <w:rPr>
          <w:rFonts w:hint="eastAsia" w:ascii="仿宋" w:hAnsi="仿宋" w:eastAsia="仿宋" w:cs="仿宋_GB2312"/>
          <w:kern w:val="0"/>
          <w:sz w:val="24"/>
        </w:rPr>
        <w:t>：00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采购联系人：</w:t>
      </w:r>
      <w:r>
        <w:rPr>
          <w:rFonts w:hint="eastAsia" w:ascii="仿宋" w:hAnsi="仿宋" w:eastAsia="仿宋" w:cs="仿宋_GB2312"/>
          <w:sz w:val="24"/>
          <w:lang w:eastAsia="zh-CN"/>
        </w:rPr>
        <w:t>彭先生</w:t>
      </w:r>
    </w:p>
    <w:p>
      <w:pPr>
        <w:pStyle w:val="3"/>
        <w:snapToGrid w:val="0"/>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联系电话：</w:t>
      </w:r>
      <w:r>
        <w:rPr>
          <w:rFonts w:hint="eastAsia" w:ascii="仿宋" w:hAnsi="仿宋" w:eastAsia="仿宋" w:cs="仿宋_GB2312"/>
          <w:sz w:val="24"/>
          <w:szCs w:val="24"/>
          <w:lang w:eastAsia="zh-CN"/>
        </w:rPr>
        <w:t>15889986780</w:t>
      </w:r>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16</w:t>
      </w:r>
      <w:r>
        <w:rPr>
          <w:rFonts w:hint="eastAsia" w:ascii="仿宋" w:hAnsi="仿宋" w:eastAsia="仿宋" w:cs="仿宋_GB2312"/>
          <w:kern w:val="0"/>
          <w:sz w:val="24"/>
        </w:rPr>
        <w:t>日</w:t>
      </w:r>
      <w:bookmarkStart w:id="2" w:name="_Toc130180923"/>
      <w:bookmarkStart w:id="3" w:name="_Toc130180842"/>
      <w:bookmarkStart w:id="4" w:name="_Toc238282338"/>
      <w:bookmarkStart w:id="5" w:name="_Toc130180737"/>
      <w:bookmarkStart w:id="6" w:name="_Toc334797738"/>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lang w:eastAsia="zh-CN"/>
              </w:rPr>
              <w:t>广州城投·禧悦府项目广园快速路户外广告投放服务</w:t>
            </w:r>
            <w:r>
              <w:rPr>
                <w:rFonts w:hint="eastAsia" w:ascii="仿宋" w:hAnsi="仿宋" w:eastAsia="仿宋"/>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30"/>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30"/>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3"/>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w:t>
            </w:r>
            <w:r>
              <w:rPr>
                <w:rFonts w:hint="eastAsia" w:ascii="仿宋" w:hAnsi="仿宋" w:eastAsia="仿宋"/>
                <w:szCs w:val="21"/>
                <w:lang w:eastAsia="zh-CN"/>
              </w:rPr>
              <w:t>叁拾玖万柒仟</w:t>
            </w:r>
            <w:r>
              <w:rPr>
                <w:rFonts w:hint="eastAsia" w:ascii="仿宋" w:hAnsi="仿宋" w:eastAsia="仿宋"/>
                <w:szCs w:val="21"/>
              </w:rPr>
              <w:t>元整（￥</w:t>
            </w:r>
            <w:r>
              <w:rPr>
                <w:rFonts w:hint="eastAsia" w:ascii="仿宋" w:hAnsi="仿宋" w:eastAsia="仿宋"/>
                <w:szCs w:val="21"/>
                <w:lang w:eastAsia="zh-CN"/>
              </w:rPr>
              <w:t>397000</w:t>
            </w:r>
            <w:r>
              <w:rPr>
                <w:rFonts w:hint="eastAsia" w:ascii="仿宋" w:hAnsi="仿宋" w:eastAsia="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w:t>
            </w:r>
            <w:r>
              <w:rPr>
                <w:rFonts w:hint="eastAsia" w:ascii="仿宋" w:hAnsi="仿宋" w:eastAsia="仿宋"/>
                <w:szCs w:val="21"/>
                <w:lang w:val="en-US" w:eastAsia="zh-CN"/>
              </w:rPr>
              <w:t>2022</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19</w:t>
            </w:r>
            <w:r>
              <w:rPr>
                <w:rFonts w:hint="eastAsia" w:ascii="仿宋" w:hAnsi="仿宋" w:eastAsia="仿宋"/>
                <w:szCs w:val="21"/>
              </w:rPr>
              <w:t>日上午</w:t>
            </w:r>
            <w:r>
              <w:rPr>
                <w:rFonts w:hint="eastAsia" w:ascii="仿宋" w:hAnsi="仿宋" w:eastAsia="仿宋"/>
                <w:szCs w:val="21"/>
                <w:lang w:val="en-US" w:eastAsia="zh-CN"/>
              </w:rPr>
              <w:t>10</w:t>
            </w:r>
            <w:r>
              <w:rPr>
                <w:rFonts w:hint="eastAsia" w:ascii="仿宋" w:hAnsi="仿宋" w:eastAsia="仿宋"/>
                <w:szCs w:val="21"/>
              </w:rPr>
              <w:t>：</w:t>
            </w:r>
            <w:r>
              <w:rPr>
                <w:rFonts w:hint="eastAsia" w:ascii="仿宋" w:hAnsi="仿宋" w:eastAsia="仿宋"/>
                <w:szCs w:val="21"/>
                <w:lang w:val="en-US" w:eastAsia="zh-CN"/>
              </w:rPr>
              <w:t>3</w:t>
            </w:r>
            <w:r>
              <w:rPr>
                <w:rFonts w:hint="eastAsia" w:ascii="仿宋" w:hAnsi="仿宋" w:eastAsia="仿宋"/>
                <w:szCs w:val="21"/>
              </w:rPr>
              <w:t>0起至</w:t>
            </w:r>
            <w:r>
              <w:rPr>
                <w:rFonts w:hint="eastAsia" w:ascii="仿宋" w:hAnsi="仿宋" w:eastAsia="仿宋"/>
                <w:szCs w:val="21"/>
                <w:lang w:val="en-US" w:eastAsia="zh-CN"/>
              </w:rPr>
              <w:t>11</w:t>
            </w:r>
            <w:r>
              <w:rPr>
                <w:rFonts w:hint="eastAsia" w:ascii="仿宋" w:hAnsi="仿宋" w:eastAsia="仿宋"/>
                <w:szCs w:val="21"/>
              </w:rPr>
              <w:t>:</w:t>
            </w:r>
            <w:r>
              <w:rPr>
                <w:rFonts w:hint="eastAsia" w:ascii="仿宋" w:hAnsi="仿宋" w:eastAsia="仿宋"/>
                <w:szCs w:val="21"/>
                <w:lang w:val="en-US" w:eastAsia="zh-CN"/>
              </w:rPr>
              <w:t>0</w:t>
            </w:r>
            <w:r>
              <w:rPr>
                <w:rFonts w:hint="eastAsia" w:ascii="仿宋" w:hAnsi="仿宋" w:eastAsia="仿宋"/>
                <w:szCs w:val="21"/>
              </w:rPr>
              <w:t>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bookmarkStart w:id="22" w:name="_GoBack"/>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hint="eastAsia" w:ascii="仿宋" w:hAnsi="仿宋" w:eastAsia="仿宋"/>
                <w:szCs w:val="21"/>
                <w:lang w:eastAsia="zh-CN"/>
              </w:rPr>
            </w:pPr>
            <w:r>
              <w:rPr>
                <w:rFonts w:hint="eastAsia" w:ascii="仿宋" w:hAnsi="仿宋" w:eastAsia="仿宋"/>
                <w:szCs w:val="21"/>
              </w:rPr>
              <w:t>联 系 人：</w:t>
            </w:r>
            <w:r>
              <w:rPr>
                <w:rFonts w:hint="eastAsia" w:ascii="仿宋" w:hAnsi="仿宋" w:eastAsia="仿宋"/>
                <w:szCs w:val="21"/>
                <w:lang w:eastAsia="zh-CN"/>
              </w:rPr>
              <w:t>彭先生</w:t>
            </w:r>
          </w:p>
          <w:p>
            <w:pPr>
              <w:spacing w:line="240" w:lineRule="atLeas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15889986780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w:t>
      </w:r>
      <w:r>
        <w:rPr>
          <w:rFonts w:hint="eastAsia" w:ascii="仿宋" w:hAnsi="仿宋" w:eastAsia="仿宋"/>
          <w:szCs w:val="21"/>
          <w:lang w:eastAsia="zh-CN"/>
        </w:rPr>
        <w:t>楼体灯光字</w:t>
      </w:r>
      <w:r>
        <w:rPr>
          <w:rFonts w:hint="eastAsia" w:ascii="仿宋" w:hAnsi="仿宋" w:eastAsia="仿宋"/>
          <w:szCs w:val="21"/>
        </w:rPr>
        <w:t>制作的服务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w:t>
      </w:r>
      <w:r>
        <w:rPr>
          <w:rFonts w:hint="eastAsia" w:ascii="仿宋" w:hAnsi="仿宋" w:eastAsia="仿宋" w:cs="仿宋"/>
          <w:color w:val="000000"/>
          <w:kern w:val="0"/>
          <w:szCs w:val="21"/>
          <w:lang w:eastAsia="zh-CN"/>
        </w:rPr>
        <w:t>叁拾玖万柒仟</w:t>
      </w:r>
      <w:r>
        <w:rPr>
          <w:rFonts w:hint="eastAsia" w:ascii="仿宋" w:hAnsi="仿宋" w:eastAsia="仿宋" w:cs="仿宋"/>
          <w:color w:val="000000"/>
          <w:kern w:val="0"/>
          <w:szCs w:val="21"/>
        </w:rPr>
        <w:t>元整（</w:t>
      </w:r>
      <w:r>
        <w:rPr>
          <w:rFonts w:hint="eastAsia" w:ascii="仿宋" w:hAnsi="仿宋" w:eastAsia="仿宋" w:cs="仿宋"/>
          <w:kern w:val="0"/>
          <w:szCs w:val="21"/>
        </w:rPr>
        <w:t>￥</w:t>
      </w:r>
      <w:r>
        <w:rPr>
          <w:rFonts w:hint="eastAsia" w:ascii="仿宋" w:hAnsi="仿宋" w:eastAsia="仿宋" w:cs="仿宋"/>
          <w:kern w:val="0"/>
          <w:szCs w:val="21"/>
          <w:lang w:eastAsia="zh-CN"/>
        </w:rPr>
        <w:t>397000</w:t>
      </w:r>
      <w:r>
        <w:rPr>
          <w:rFonts w:hint="eastAsia" w:ascii="仿宋" w:hAnsi="仿宋" w:eastAsia="仿宋" w:cs="仿宋"/>
          <w:kern w:val="0"/>
          <w:szCs w:val="21"/>
        </w:rPr>
        <w:t>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31"/>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6"/>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18"/>
        <w:gridCol w:w="735"/>
        <w:gridCol w:w="1431"/>
        <w:gridCol w:w="1699"/>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20" w:type="dxa"/>
            <w:gridSpan w:val="6"/>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投放位置：</w:t>
            </w:r>
            <w:r>
              <w:rPr>
                <w:rFonts w:hint="eastAsia" w:ascii="仿宋" w:hAnsi="仿宋" w:eastAsia="仿宋" w:cs="仿宋"/>
                <w:sz w:val="21"/>
                <w:szCs w:val="21"/>
              </w:rPr>
              <w:t>仓头</w:t>
            </w:r>
            <w:r>
              <w:rPr>
                <w:rFonts w:hint="eastAsia" w:ascii="仿宋" w:hAnsi="仿宋" w:eastAsia="仿宋" w:cs="仿宋"/>
                <w:sz w:val="21"/>
                <w:szCs w:val="21"/>
                <w:lang w:eastAsia="zh-CN"/>
              </w:rPr>
              <w:t>管理中心前；</w:t>
            </w:r>
            <w:r>
              <w:rPr>
                <w:rFonts w:hint="eastAsia" w:ascii="仿宋" w:hAnsi="仿宋" w:eastAsia="仿宋" w:cs="仿宋"/>
                <w:sz w:val="21"/>
                <w:szCs w:val="21"/>
                <w:lang w:val="en-US" w:eastAsia="zh-CN"/>
              </w:rPr>
              <w:t xml:space="preserve">    </w:t>
            </w:r>
            <w:r>
              <w:rPr>
                <w:rFonts w:hint="eastAsia" w:ascii="仿宋" w:hAnsi="仿宋" w:eastAsia="仿宋" w:cs="仿宋"/>
                <w:b w:val="0"/>
                <w:bCs w:val="0"/>
                <w:sz w:val="21"/>
                <w:szCs w:val="21"/>
                <w:vertAlign w:val="baseline"/>
                <w:lang w:val="en-US" w:eastAsia="zh-CN"/>
              </w:rPr>
              <w:t xml:space="preserve">媒体尺寸：长16.4米X2米高；   </w:t>
            </w:r>
          </w:p>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报价要求：报价包含上画费、广告发布费、维护工作所需的全部人工费、材料费、媒体占用管理费、税金等全部费用。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9"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2318"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投放位置</w:t>
            </w:r>
          </w:p>
        </w:tc>
        <w:tc>
          <w:tcPr>
            <w:tcW w:w="735"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数量</w:t>
            </w:r>
          </w:p>
        </w:tc>
        <w:tc>
          <w:tcPr>
            <w:tcW w:w="1431"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单价</w:t>
            </w:r>
          </w:p>
        </w:tc>
        <w:tc>
          <w:tcPr>
            <w:tcW w:w="1699"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周期</w:t>
            </w:r>
          </w:p>
        </w:tc>
        <w:tc>
          <w:tcPr>
            <w:tcW w:w="2588"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9"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318"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rPr>
              <w:t>仓头</w:t>
            </w:r>
            <w:r>
              <w:rPr>
                <w:rFonts w:hint="eastAsia" w:ascii="仿宋" w:hAnsi="仿宋" w:eastAsia="仿宋" w:cs="仿宋"/>
                <w:sz w:val="21"/>
                <w:szCs w:val="21"/>
                <w:lang w:eastAsia="zh-CN"/>
              </w:rPr>
              <w:t>管理中心前</w:t>
            </w:r>
          </w:p>
        </w:tc>
        <w:tc>
          <w:tcPr>
            <w:tcW w:w="735"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431"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元/月</w:t>
            </w:r>
          </w:p>
        </w:tc>
        <w:tc>
          <w:tcPr>
            <w:tcW w:w="1699" w:type="dxa"/>
            <w:vMerge w:val="restart"/>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5个月</w:t>
            </w:r>
          </w:p>
        </w:tc>
        <w:tc>
          <w:tcPr>
            <w:tcW w:w="2588" w:type="dxa"/>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不含上画费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49"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318" w:type="dxa"/>
            <w:noWrap w:val="0"/>
            <w:vAlign w:val="center"/>
          </w:tcPr>
          <w:p>
            <w:pPr>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rPr>
              <w:t>换画费</w:t>
            </w:r>
          </w:p>
        </w:tc>
        <w:tc>
          <w:tcPr>
            <w:tcW w:w="735" w:type="dxa"/>
            <w:noWrap w:val="0"/>
            <w:vAlign w:val="center"/>
          </w:tcPr>
          <w:p>
            <w:pPr>
              <w:jc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kern w:val="2"/>
                <w:sz w:val="21"/>
                <w:szCs w:val="21"/>
                <w:vertAlign w:val="baseline"/>
                <w:lang w:val="en-US" w:eastAsia="zh-CN" w:bidi="ar-SA"/>
              </w:rPr>
              <w:t>2</w:t>
            </w:r>
          </w:p>
        </w:tc>
        <w:tc>
          <w:tcPr>
            <w:tcW w:w="1431" w:type="dxa"/>
            <w:noWrap w:val="0"/>
            <w:vAlign w:val="center"/>
          </w:tcPr>
          <w:p>
            <w:pPr>
              <w:jc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元/次</w:t>
            </w:r>
          </w:p>
        </w:tc>
        <w:tc>
          <w:tcPr>
            <w:tcW w:w="1699" w:type="dxa"/>
            <w:vMerge w:val="continue"/>
            <w:noWrap w:val="0"/>
            <w:vAlign w:val="center"/>
          </w:tcPr>
          <w:p>
            <w:pPr>
              <w:jc w:val="center"/>
              <w:rPr>
                <w:rFonts w:hint="eastAsia" w:ascii="仿宋" w:hAnsi="仿宋" w:eastAsia="仿宋" w:cs="仿宋"/>
                <w:b w:val="0"/>
                <w:bCs w:val="0"/>
                <w:kern w:val="2"/>
                <w:sz w:val="21"/>
                <w:szCs w:val="21"/>
                <w:vertAlign w:val="baseline"/>
                <w:lang w:val="en-US" w:eastAsia="zh-CN" w:bidi="ar-SA"/>
              </w:rPr>
            </w:pPr>
          </w:p>
        </w:tc>
        <w:tc>
          <w:tcPr>
            <w:tcW w:w="2588" w:type="dxa"/>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预留2次换画费，</w:t>
            </w:r>
          </w:p>
          <w:p>
            <w:pPr>
              <w:jc w:val="both"/>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如不够2次或超出，按实际换画次数结算。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9520" w:type="dxa"/>
            <w:gridSpan w:val="6"/>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媒体现场照片：                             </w:t>
            </w:r>
          </w:p>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rPr>
              <w:drawing>
                <wp:inline distT="0" distB="0" distL="114300" distR="114300">
                  <wp:extent cx="2432685" cy="213804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b="19098"/>
                          <a:stretch>
                            <a:fillRect/>
                          </a:stretch>
                        </pic:blipFill>
                        <pic:spPr>
                          <a:xfrm>
                            <a:off x="0" y="0"/>
                            <a:ext cx="2432685" cy="2138045"/>
                          </a:xfrm>
                          <a:prstGeom prst="rect">
                            <a:avLst/>
                          </a:prstGeom>
                          <a:noFill/>
                          <a:ln>
                            <a:noFill/>
                          </a:ln>
                        </pic:spPr>
                      </pic:pic>
                    </a:graphicData>
                  </a:graphic>
                </wp:inline>
              </w:drawing>
            </w:r>
          </w:p>
        </w:tc>
      </w:tr>
    </w:tbl>
    <w:p>
      <w:pPr>
        <w:tabs>
          <w:tab w:val="left" w:pos="0"/>
        </w:tabs>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2"/>
      <w:bookmarkStart w:id="11" w:name="OLE_LINK3"/>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项目名称：</w:t>
      </w:r>
      <w:r>
        <w:rPr>
          <w:rFonts w:hint="eastAsia" w:ascii="仿宋" w:hAnsi="仿宋" w:eastAsia="仿宋"/>
          <w:szCs w:val="21"/>
          <w:lang w:eastAsia="zh-CN"/>
        </w:rPr>
        <w:t>广州城投·禧悦府项目广园快速路户外广告投放服务</w:t>
      </w:r>
      <w:r>
        <w:rPr>
          <w:rFonts w:hint="eastAsia" w:ascii="仿宋" w:hAnsi="仿宋" w:eastAsia="仿宋"/>
          <w:szCs w:val="21"/>
        </w:rPr>
        <w:t xml:space="preserve">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5"/>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5"/>
        <w:tblW w:w="9878" w:type="dxa"/>
        <w:jc w:val="center"/>
        <w:tblLayout w:type="autofit"/>
        <w:tblCellMar>
          <w:top w:w="0" w:type="dxa"/>
          <w:left w:w="108" w:type="dxa"/>
          <w:bottom w:w="0" w:type="dxa"/>
          <w:right w:w="108" w:type="dxa"/>
        </w:tblCellMar>
      </w:tblPr>
      <w:tblGrid>
        <w:gridCol w:w="1180"/>
        <w:gridCol w:w="756"/>
        <w:gridCol w:w="1482"/>
        <w:gridCol w:w="1152"/>
        <w:gridCol w:w="5308"/>
      </w:tblGrid>
      <w:tr>
        <w:tblPrEx>
          <w:tblCellMar>
            <w:top w:w="0" w:type="dxa"/>
            <w:left w:w="108" w:type="dxa"/>
            <w:bottom w:w="0" w:type="dxa"/>
            <w:right w:w="108" w:type="dxa"/>
          </w:tblCellMar>
        </w:tblPrEx>
        <w:trPr>
          <w:trHeight w:val="510"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765"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价格</w:t>
            </w:r>
            <w:r>
              <w:rPr>
                <w:rFonts w:hint="eastAsia" w:ascii="仿宋" w:hAnsi="仿宋" w:eastAsia="仿宋" w:cs="宋体"/>
                <w:kern w:val="0"/>
                <w:szCs w:val="21"/>
                <w:lang w:val="en-US" w:eastAsia="zh-CN"/>
              </w:rPr>
              <w:t>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102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7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1200" w:hRule="atLeast"/>
          <w:jc w:val="center"/>
        </w:trPr>
        <w:tc>
          <w:tcPr>
            <w:tcW w:w="1180"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756"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3</w:t>
            </w:r>
            <w:r>
              <w:rPr>
                <w:rFonts w:ascii="仿宋" w:hAnsi="仿宋" w:eastAsia="仿宋" w:cs="宋体"/>
                <w:kern w:val="0"/>
                <w:szCs w:val="21"/>
              </w:rPr>
              <w:t>0</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画面制作</w:t>
            </w:r>
            <w:r>
              <w:rPr>
                <w:rFonts w:hint="eastAsia" w:ascii="仿宋" w:hAnsi="仿宋" w:eastAsia="仿宋" w:cs="宋体"/>
                <w:kern w:val="0"/>
                <w:szCs w:val="21"/>
              </w:rPr>
              <w:t>完成时间的执行力</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15</w:t>
            </w:r>
            <w:r>
              <w:rPr>
                <w:rFonts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3"/>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能在</w:t>
            </w:r>
            <w:r>
              <w:rPr>
                <w:rFonts w:hint="eastAsia" w:ascii="仿宋" w:hAnsi="仿宋" w:eastAsia="仿宋" w:cs="宋体"/>
                <w:kern w:val="0"/>
                <w:szCs w:val="21"/>
                <w:lang w:val="en-US" w:eastAsia="zh-CN"/>
              </w:rPr>
              <w:t>接到稿件</w:t>
            </w:r>
            <w:r>
              <w:rPr>
                <w:rFonts w:hint="eastAsia" w:ascii="仿宋" w:hAnsi="仿宋" w:eastAsia="仿宋" w:cs="宋体"/>
                <w:kern w:val="0"/>
                <w:szCs w:val="21"/>
              </w:rPr>
              <w:t>1</w:t>
            </w:r>
            <w:r>
              <w:rPr>
                <w:rFonts w:ascii="仿宋" w:hAnsi="仿宋" w:eastAsia="仿宋" w:cs="宋体"/>
                <w:kern w:val="0"/>
                <w:szCs w:val="21"/>
              </w:rPr>
              <w:t>天内</w:t>
            </w:r>
            <w:r>
              <w:rPr>
                <w:rFonts w:hint="eastAsia" w:ascii="仿宋" w:hAnsi="仿宋" w:eastAsia="仿宋" w:cs="宋体"/>
                <w:kern w:val="0"/>
                <w:szCs w:val="21"/>
                <w:lang w:val="en-US" w:eastAsia="zh-CN"/>
              </w:rPr>
              <w:t>完成</w:t>
            </w:r>
            <w:r>
              <w:rPr>
                <w:rFonts w:ascii="仿宋" w:hAnsi="仿宋" w:eastAsia="仿宋" w:cs="宋体"/>
                <w:kern w:val="0"/>
                <w:szCs w:val="21"/>
              </w:rPr>
              <w:t>制作</w:t>
            </w:r>
            <w:r>
              <w:rPr>
                <w:rFonts w:hint="eastAsia" w:ascii="仿宋" w:hAnsi="仿宋" w:eastAsia="仿宋" w:cs="宋体"/>
                <w:kern w:val="0"/>
                <w:szCs w:val="21"/>
                <w:lang w:val="en-US" w:eastAsia="zh-CN"/>
              </w:rPr>
              <w:t>上画</w:t>
            </w: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11</w:t>
            </w:r>
            <w:r>
              <w:rPr>
                <w:rFonts w:ascii="仿宋" w:hAnsi="仿宋" w:eastAsia="仿宋" w:cs="宋体"/>
                <w:kern w:val="0"/>
                <w:szCs w:val="21"/>
              </w:rPr>
              <w:t>-</w:t>
            </w:r>
            <w:r>
              <w:rPr>
                <w:rFonts w:hint="eastAsia" w:ascii="仿宋" w:hAnsi="仿宋" w:eastAsia="仿宋" w:cs="宋体"/>
                <w:kern w:val="0"/>
                <w:szCs w:val="21"/>
                <w:lang w:val="en-US" w:eastAsia="zh-CN"/>
              </w:rPr>
              <w:t>15</w:t>
            </w:r>
            <w:r>
              <w:rPr>
                <w:rFonts w:ascii="仿宋" w:hAnsi="仿宋" w:eastAsia="仿宋" w:cs="宋体"/>
                <w:kern w:val="0"/>
                <w:szCs w:val="21"/>
              </w:rPr>
              <w:t>分</w:t>
            </w:r>
          </w:p>
          <w:p>
            <w:pPr>
              <w:pStyle w:val="33"/>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能在</w:t>
            </w:r>
            <w:r>
              <w:rPr>
                <w:rFonts w:hint="eastAsia" w:ascii="仿宋" w:hAnsi="仿宋" w:eastAsia="仿宋" w:cs="宋体"/>
                <w:kern w:val="0"/>
                <w:szCs w:val="21"/>
                <w:lang w:val="en-US" w:eastAsia="zh-CN"/>
              </w:rPr>
              <w:t>接到稿件2</w:t>
            </w:r>
            <w:r>
              <w:rPr>
                <w:rFonts w:ascii="仿宋" w:hAnsi="仿宋" w:eastAsia="仿宋" w:cs="宋体"/>
                <w:kern w:val="0"/>
                <w:szCs w:val="21"/>
              </w:rPr>
              <w:t>天内</w:t>
            </w:r>
            <w:r>
              <w:rPr>
                <w:rFonts w:hint="eastAsia" w:ascii="仿宋" w:hAnsi="仿宋" w:eastAsia="仿宋" w:cs="宋体"/>
                <w:kern w:val="0"/>
                <w:szCs w:val="21"/>
                <w:lang w:val="en-US" w:eastAsia="zh-CN"/>
              </w:rPr>
              <w:t>完成</w:t>
            </w:r>
            <w:r>
              <w:rPr>
                <w:rFonts w:ascii="仿宋" w:hAnsi="仿宋" w:eastAsia="仿宋" w:cs="宋体"/>
                <w:kern w:val="0"/>
                <w:szCs w:val="21"/>
              </w:rPr>
              <w:t>制作</w:t>
            </w:r>
            <w:r>
              <w:rPr>
                <w:rFonts w:hint="eastAsia" w:ascii="仿宋" w:hAnsi="仿宋" w:eastAsia="仿宋" w:cs="宋体"/>
                <w:kern w:val="0"/>
                <w:szCs w:val="21"/>
                <w:lang w:val="en-US" w:eastAsia="zh-CN"/>
              </w:rPr>
              <w:t>上画</w:t>
            </w: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6</w:t>
            </w:r>
            <w:r>
              <w:rPr>
                <w:rFonts w:ascii="仿宋" w:hAnsi="仿宋" w:eastAsia="仿宋" w:cs="宋体"/>
                <w:kern w:val="0"/>
                <w:szCs w:val="21"/>
              </w:rPr>
              <w:t>-</w:t>
            </w:r>
            <w:r>
              <w:rPr>
                <w:rFonts w:hint="eastAsia" w:ascii="仿宋" w:hAnsi="仿宋" w:eastAsia="仿宋" w:cs="宋体"/>
                <w:kern w:val="0"/>
                <w:szCs w:val="21"/>
                <w:lang w:val="en-US" w:eastAsia="zh-CN"/>
              </w:rPr>
              <w:t>10</w:t>
            </w:r>
            <w:r>
              <w:rPr>
                <w:rFonts w:ascii="仿宋" w:hAnsi="仿宋" w:eastAsia="仿宋" w:cs="宋体"/>
                <w:kern w:val="0"/>
                <w:szCs w:val="21"/>
              </w:rPr>
              <w:t>分</w:t>
            </w:r>
          </w:p>
          <w:p>
            <w:pPr>
              <w:pStyle w:val="33"/>
              <w:widowControl/>
              <w:numPr>
                <w:ilvl w:val="0"/>
                <w:numId w:val="2"/>
              </w:numPr>
              <w:ind w:left="420" w:leftChars="0" w:hanging="420" w:firstLineChars="0"/>
              <w:jc w:val="left"/>
              <w:rPr>
                <w:rFonts w:ascii="仿宋" w:hAnsi="仿宋" w:eastAsia="仿宋" w:cs="宋体"/>
                <w:kern w:val="0"/>
                <w:szCs w:val="21"/>
              </w:rPr>
            </w:pPr>
            <w:r>
              <w:rPr>
                <w:rFonts w:hint="eastAsia" w:ascii="仿宋" w:hAnsi="仿宋" w:eastAsia="仿宋" w:cs="宋体"/>
                <w:kern w:val="0"/>
                <w:szCs w:val="21"/>
              </w:rPr>
              <w:t>能在</w:t>
            </w:r>
            <w:r>
              <w:rPr>
                <w:rFonts w:hint="eastAsia" w:ascii="仿宋" w:hAnsi="仿宋" w:eastAsia="仿宋" w:cs="宋体"/>
                <w:kern w:val="0"/>
                <w:szCs w:val="21"/>
                <w:lang w:val="en-US" w:eastAsia="zh-CN"/>
              </w:rPr>
              <w:t>接到稿件3</w:t>
            </w:r>
            <w:r>
              <w:rPr>
                <w:rFonts w:ascii="仿宋" w:hAnsi="仿宋" w:eastAsia="仿宋" w:cs="宋体"/>
                <w:kern w:val="0"/>
                <w:szCs w:val="21"/>
              </w:rPr>
              <w:t>天内</w:t>
            </w:r>
            <w:r>
              <w:rPr>
                <w:rFonts w:hint="eastAsia" w:ascii="仿宋" w:hAnsi="仿宋" w:eastAsia="仿宋" w:cs="宋体"/>
                <w:kern w:val="0"/>
                <w:szCs w:val="21"/>
                <w:lang w:val="en-US" w:eastAsia="zh-CN"/>
              </w:rPr>
              <w:t>完成</w:t>
            </w:r>
            <w:r>
              <w:rPr>
                <w:rFonts w:ascii="仿宋" w:hAnsi="仿宋" w:eastAsia="仿宋" w:cs="宋体"/>
                <w:kern w:val="0"/>
                <w:szCs w:val="21"/>
              </w:rPr>
              <w:t>制作</w:t>
            </w:r>
            <w:r>
              <w:rPr>
                <w:rFonts w:hint="eastAsia" w:ascii="仿宋" w:hAnsi="仿宋" w:eastAsia="仿宋" w:cs="宋体"/>
                <w:kern w:val="0"/>
                <w:szCs w:val="21"/>
                <w:lang w:val="en-US" w:eastAsia="zh-CN"/>
              </w:rPr>
              <w:t>上画1</w:t>
            </w:r>
            <w:r>
              <w:rPr>
                <w:rFonts w:ascii="仿宋" w:hAnsi="仿宋" w:eastAsia="仿宋" w:cs="宋体"/>
                <w:kern w:val="0"/>
                <w:szCs w:val="21"/>
              </w:rPr>
              <w:t>-</w:t>
            </w:r>
            <w:r>
              <w:rPr>
                <w:rFonts w:hint="eastAsia" w:ascii="仿宋" w:hAnsi="仿宋" w:eastAsia="仿宋" w:cs="宋体"/>
                <w:kern w:val="0"/>
                <w:szCs w:val="21"/>
                <w:lang w:val="en-US" w:eastAsia="zh-CN"/>
              </w:rPr>
              <w:t>5</w:t>
            </w:r>
            <w:r>
              <w:rPr>
                <w:rFonts w:ascii="仿宋" w:hAnsi="仿宋" w:eastAsia="仿宋" w:cs="宋体"/>
                <w:kern w:val="0"/>
                <w:szCs w:val="21"/>
              </w:rPr>
              <w:t>分</w:t>
            </w:r>
          </w:p>
        </w:tc>
      </w:tr>
      <w:tr>
        <w:tblPrEx>
          <w:tblCellMar>
            <w:top w:w="0" w:type="dxa"/>
            <w:left w:w="108" w:type="dxa"/>
            <w:bottom w:w="0" w:type="dxa"/>
            <w:right w:w="108" w:type="dxa"/>
          </w:tblCellMar>
        </w:tblPrEx>
        <w:trPr>
          <w:trHeight w:val="1200" w:hRule="atLeast"/>
          <w:jc w:val="center"/>
        </w:trPr>
        <w:tc>
          <w:tcPr>
            <w:tcW w:w="118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rPr>
            </w:pPr>
          </w:p>
        </w:tc>
        <w:tc>
          <w:tcPr>
            <w:tcW w:w="75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val="en-US" w:eastAsia="zh-CN"/>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画面维护</w:t>
            </w:r>
            <w:r>
              <w:rPr>
                <w:rFonts w:hint="eastAsia" w:ascii="仿宋" w:hAnsi="仿宋" w:eastAsia="仿宋" w:cs="宋体"/>
                <w:kern w:val="0"/>
                <w:szCs w:val="21"/>
              </w:rPr>
              <w:t>时间的执行力</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15</w:t>
            </w:r>
            <w:r>
              <w:rPr>
                <w:rFonts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3"/>
              <w:widowControl/>
              <w:numPr>
                <w:ilvl w:val="0"/>
                <w:numId w:val="3"/>
              </w:numPr>
              <w:ind w:left="420" w:leftChars="0" w:hanging="420" w:firstLineChars="0"/>
              <w:jc w:val="left"/>
              <w:rPr>
                <w:rFonts w:ascii="仿宋" w:hAnsi="仿宋" w:eastAsia="仿宋" w:cs="宋体"/>
                <w:kern w:val="0"/>
                <w:szCs w:val="21"/>
              </w:rPr>
            </w:pPr>
            <w:r>
              <w:rPr>
                <w:rFonts w:hint="eastAsia" w:ascii="仿宋" w:hAnsi="仿宋" w:eastAsia="仿宋" w:cs="宋体"/>
                <w:kern w:val="0"/>
                <w:szCs w:val="21"/>
                <w:lang w:val="en-US" w:eastAsia="zh-CN"/>
              </w:rPr>
              <w:t>保持巡查，发现画面损坏</w:t>
            </w:r>
            <w:r>
              <w:rPr>
                <w:rFonts w:hint="eastAsia" w:ascii="仿宋" w:hAnsi="仿宋" w:eastAsia="仿宋" w:cs="宋体"/>
                <w:kern w:val="0"/>
                <w:szCs w:val="21"/>
              </w:rPr>
              <w:t>1</w:t>
            </w:r>
            <w:r>
              <w:rPr>
                <w:rFonts w:ascii="仿宋" w:hAnsi="仿宋" w:eastAsia="仿宋" w:cs="宋体"/>
                <w:kern w:val="0"/>
                <w:szCs w:val="21"/>
              </w:rPr>
              <w:t>天内</w:t>
            </w:r>
            <w:r>
              <w:rPr>
                <w:rFonts w:hint="eastAsia" w:ascii="仿宋" w:hAnsi="仿宋" w:eastAsia="仿宋" w:cs="宋体"/>
                <w:kern w:val="0"/>
                <w:szCs w:val="21"/>
                <w:lang w:val="en-US" w:eastAsia="zh-CN"/>
              </w:rPr>
              <w:t>完成重新上画</w:t>
            </w: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11</w:t>
            </w:r>
            <w:r>
              <w:rPr>
                <w:rFonts w:ascii="仿宋" w:hAnsi="仿宋" w:eastAsia="仿宋" w:cs="宋体"/>
                <w:kern w:val="0"/>
                <w:szCs w:val="21"/>
              </w:rPr>
              <w:t>-</w:t>
            </w:r>
            <w:r>
              <w:rPr>
                <w:rFonts w:hint="eastAsia" w:ascii="仿宋" w:hAnsi="仿宋" w:eastAsia="仿宋" w:cs="宋体"/>
                <w:kern w:val="0"/>
                <w:szCs w:val="21"/>
                <w:lang w:val="en-US" w:eastAsia="zh-CN"/>
              </w:rPr>
              <w:t>15</w:t>
            </w:r>
            <w:r>
              <w:rPr>
                <w:rFonts w:ascii="仿宋" w:hAnsi="仿宋" w:eastAsia="仿宋" w:cs="宋体"/>
                <w:kern w:val="0"/>
                <w:szCs w:val="21"/>
              </w:rPr>
              <w:t>分</w:t>
            </w:r>
          </w:p>
          <w:p>
            <w:pPr>
              <w:pStyle w:val="33"/>
              <w:widowControl/>
              <w:numPr>
                <w:ilvl w:val="0"/>
                <w:numId w:val="3"/>
              </w:numPr>
              <w:ind w:left="420" w:leftChars="0" w:hanging="420" w:firstLineChars="0"/>
              <w:jc w:val="left"/>
              <w:rPr>
                <w:rFonts w:ascii="仿宋" w:hAnsi="仿宋" w:eastAsia="仿宋" w:cs="宋体"/>
                <w:kern w:val="0"/>
                <w:szCs w:val="21"/>
              </w:rPr>
            </w:pPr>
            <w:r>
              <w:rPr>
                <w:rFonts w:hint="eastAsia" w:ascii="仿宋" w:hAnsi="仿宋" w:eastAsia="仿宋" w:cs="宋体"/>
                <w:kern w:val="0"/>
                <w:szCs w:val="21"/>
                <w:lang w:val="en-US" w:eastAsia="zh-CN"/>
              </w:rPr>
              <w:t>保持巡查，发现画面损坏2</w:t>
            </w:r>
            <w:r>
              <w:rPr>
                <w:rFonts w:ascii="仿宋" w:hAnsi="仿宋" w:eastAsia="仿宋" w:cs="宋体"/>
                <w:kern w:val="0"/>
                <w:szCs w:val="21"/>
              </w:rPr>
              <w:t>天内</w:t>
            </w:r>
            <w:r>
              <w:rPr>
                <w:rFonts w:hint="eastAsia" w:ascii="仿宋" w:hAnsi="仿宋" w:eastAsia="仿宋" w:cs="宋体"/>
                <w:kern w:val="0"/>
                <w:szCs w:val="21"/>
                <w:lang w:val="en-US" w:eastAsia="zh-CN"/>
              </w:rPr>
              <w:t>完成重新上画</w:t>
            </w: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6</w:t>
            </w:r>
            <w:r>
              <w:rPr>
                <w:rFonts w:ascii="仿宋" w:hAnsi="仿宋" w:eastAsia="仿宋" w:cs="宋体"/>
                <w:kern w:val="0"/>
                <w:szCs w:val="21"/>
              </w:rPr>
              <w:t>-</w:t>
            </w:r>
            <w:r>
              <w:rPr>
                <w:rFonts w:hint="eastAsia" w:ascii="仿宋" w:hAnsi="仿宋" w:eastAsia="仿宋" w:cs="宋体"/>
                <w:kern w:val="0"/>
                <w:szCs w:val="21"/>
                <w:lang w:val="en-US" w:eastAsia="zh-CN"/>
              </w:rPr>
              <w:t>10</w:t>
            </w:r>
            <w:r>
              <w:rPr>
                <w:rFonts w:ascii="仿宋" w:hAnsi="仿宋" w:eastAsia="仿宋" w:cs="宋体"/>
                <w:kern w:val="0"/>
                <w:szCs w:val="21"/>
              </w:rPr>
              <w:t>分</w:t>
            </w:r>
          </w:p>
          <w:p>
            <w:pPr>
              <w:pStyle w:val="33"/>
              <w:widowControl/>
              <w:numPr>
                <w:ilvl w:val="0"/>
                <w:numId w:val="3"/>
              </w:numPr>
              <w:ind w:left="420" w:leftChars="0" w:hanging="420" w:firstLineChars="0"/>
              <w:jc w:val="left"/>
              <w:rPr>
                <w:rFonts w:ascii="仿宋" w:hAnsi="仿宋" w:eastAsia="仿宋" w:cs="宋体"/>
                <w:kern w:val="0"/>
                <w:szCs w:val="21"/>
              </w:rPr>
            </w:pPr>
            <w:r>
              <w:rPr>
                <w:rFonts w:hint="eastAsia" w:ascii="仿宋" w:hAnsi="仿宋" w:eastAsia="仿宋" w:cs="宋体"/>
                <w:kern w:val="0"/>
                <w:szCs w:val="21"/>
                <w:lang w:val="en-US" w:eastAsia="zh-CN"/>
              </w:rPr>
              <w:t>保持巡查，发现画面损坏3</w:t>
            </w:r>
            <w:r>
              <w:rPr>
                <w:rFonts w:ascii="仿宋" w:hAnsi="仿宋" w:eastAsia="仿宋" w:cs="宋体"/>
                <w:kern w:val="0"/>
                <w:szCs w:val="21"/>
              </w:rPr>
              <w:t>天内</w:t>
            </w:r>
            <w:r>
              <w:rPr>
                <w:rFonts w:hint="eastAsia" w:ascii="仿宋" w:hAnsi="仿宋" w:eastAsia="仿宋" w:cs="宋体"/>
                <w:kern w:val="0"/>
                <w:szCs w:val="21"/>
                <w:lang w:val="en-US" w:eastAsia="zh-CN"/>
              </w:rPr>
              <w:t>完成重新上画</w:t>
            </w: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1</w:t>
            </w:r>
            <w:r>
              <w:rPr>
                <w:rFonts w:ascii="仿宋" w:hAnsi="仿宋" w:eastAsia="仿宋" w:cs="宋体"/>
                <w:kern w:val="0"/>
                <w:szCs w:val="21"/>
              </w:rPr>
              <w:t>-</w:t>
            </w:r>
            <w:r>
              <w:rPr>
                <w:rFonts w:hint="eastAsia" w:ascii="仿宋" w:hAnsi="仿宋" w:eastAsia="仿宋" w:cs="宋体"/>
                <w:kern w:val="0"/>
                <w:szCs w:val="21"/>
                <w:lang w:val="en-US" w:eastAsia="zh-CN"/>
              </w:rPr>
              <w:t>5</w:t>
            </w:r>
            <w:r>
              <w:rPr>
                <w:rFonts w:ascii="仿宋" w:hAnsi="仿宋" w:eastAsia="仿宋" w:cs="宋体"/>
                <w:kern w:val="0"/>
                <w:szCs w:val="21"/>
              </w:rPr>
              <w:t>分</w:t>
            </w:r>
          </w:p>
        </w:tc>
      </w:tr>
      <w:tr>
        <w:tblPrEx>
          <w:tblCellMar>
            <w:top w:w="0" w:type="dxa"/>
            <w:left w:w="108" w:type="dxa"/>
            <w:bottom w:w="0" w:type="dxa"/>
            <w:right w:w="108" w:type="dxa"/>
          </w:tblCellMar>
        </w:tblPrEx>
        <w:trPr>
          <w:trHeight w:val="63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其他增值服务</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15</w:t>
            </w:r>
            <w:r>
              <w:rPr>
                <w:rFonts w:hint="eastAsia"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3"/>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赠送其他高价值增值服务或2次以上上画、换画次数21-30</w:t>
            </w:r>
            <w:r>
              <w:rPr>
                <w:rFonts w:ascii="仿宋" w:hAnsi="仿宋" w:eastAsia="仿宋" w:cs="宋体"/>
                <w:kern w:val="0"/>
                <w:szCs w:val="21"/>
              </w:rPr>
              <w:t>分</w:t>
            </w:r>
          </w:p>
          <w:p>
            <w:pPr>
              <w:pStyle w:val="33"/>
              <w:widowControl/>
              <w:numPr>
                <w:ilvl w:val="0"/>
                <w:numId w:val="4"/>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赠送其他增值服务或1次以上上画、换画次数11-20</w:t>
            </w:r>
            <w:r>
              <w:rPr>
                <w:rFonts w:ascii="仿宋" w:hAnsi="仿宋" w:eastAsia="仿宋" w:cs="宋体"/>
                <w:kern w:val="0"/>
                <w:szCs w:val="21"/>
              </w:rPr>
              <w:t>分</w:t>
            </w:r>
          </w:p>
          <w:p>
            <w:pPr>
              <w:pStyle w:val="33"/>
              <w:widowControl/>
              <w:numPr>
                <w:ilvl w:val="0"/>
                <w:numId w:val="4"/>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赠送1次以上上画、换画次数1次1-10分</w:t>
            </w:r>
          </w:p>
        </w:tc>
      </w:tr>
      <w:tr>
        <w:tblPrEx>
          <w:tblCellMar>
            <w:top w:w="0" w:type="dxa"/>
            <w:left w:w="108" w:type="dxa"/>
            <w:bottom w:w="0" w:type="dxa"/>
            <w:right w:w="108" w:type="dxa"/>
          </w:tblCellMar>
        </w:tblPrEx>
        <w:trPr>
          <w:trHeight w:val="615" w:hRule="atLeast"/>
          <w:jc w:val="center"/>
        </w:trPr>
        <w:tc>
          <w:tcPr>
            <w:tcW w:w="3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both"/>
        <w:rPr>
          <w:b/>
          <w:sz w:val="44"/>
          <w:szCs w:val="44"/>
        </w:rPr>
      </w:pPr>
    </w:p>
    <w:p>
      <w:pPr>
        <w:spacing w:line="360" w:lineRule="auto"/>
        <w:jc w:val="center"/>
        <w:rPr>
          <w:b/>
          <w:sz w:val="44"/>
          <w:szCs w:val="44"/>
        </w:rPr>
      </w:pPr>
    </w:p>
    <w:p>
      <w:pPr>
        <w:snapToGrid w:val="0"/>
        <w:spacing w:line="360" w:lineRule="auto"/>
        <w:jc w:val="center"/>
        <w:rPr>
          <w:b/>
          <w:sz w:val="52"/>
          <w:szCs w:val="52"/>
        </w:rPr>
      </w:pPr>
      <w:r>
        <w:rPr>
          <w:rFonts w:hint="eastAsia"/>
          <w:b/>
          <w:sz w:val="52"/>
          <w:szCs w:val="52"/>
          <w:u w:val="single"/>
          <w:lang w:val="en-US" w:eastAsia="zh-CN"/>
        </w:rPr>
        <w:t>广州城投·禧悦府</w:t>
      </w:r>
      <w:r>
        <w:rPr>
          <w:rFonts w:hint="eastAsia"/>
          <w:b/>
          <w:sz w:val="52"/>
          <w:szCs w:val="52"/>
          <w:u w:val="single"/>
        </w:rPr>
        <w:t xml:space="preserve"> </w:t>
      </w:r>
      <w:r>
        <w:rPr>
          <w:rFonts w:hint="eastAsia"/>
          <w:b/>
          <w:sz w:val="52"/>
          <w:szCs w:val="52"/>
        </w:rPr>
        <w:t>项目</w:t>
      </w:r>
    </w:p>
    <w:p>
      <w:pPr>
        <w:spacing w:line="360" w:lineRule="auto"/>
        <w:jc w:val="center"/>
      </w:pPr>
      <w:r>
        <w:rPr>
          <w:rFonts w:hint="eastAsia"/>
          <w:b/>
          <w:bCs/>
          <w:sz w:val="52"/>
          <w:szCs w:val="52"/>
        </w:rPr>
        <w:t>广园快速路户外广告投放合同</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ind w:firstLine="1120" w:firstLineChars="400"/>
        <w:rPr>
          <w:rFonts w:ascii="楷体_GB2312" w:eastAsia="黑体"/>
          <w:sz w:val="28"/>
          <w:szCs w:val="28"/>
        </w:rPr>
      </w:pPr>
      <w:r>
        <w:rPr>
          <w:rFonts w:hint="eastAsia" w:ascii="楷体_GB2312"/>
          <w:sz w:val="28"/>
          <w:szCs w:val="28"/>
        </w:rPr>
        <w:t>甲方：</w:t>
      </w:r>
      <w:r>
        <w:rPr>
          <w:rFonts w:hint="eastAsia"/>
          <w:color w:val="0D0D0D"/>
          <w:kern w:val="21"/>
          <w:sz w:val="28"/>
          <w:szCs w:val="28"/>
        </w:rPr>
        <w:t xml:space="preserve"> </w:t>
      </w:r>
    </w:p>
    <w:p>
      <w:pPr>
        <w:spacing w:line="360" w:lineRule="auto"/>
        <w:ind w:firstLine="1120" w:firstLineChars="400"/>
        <w:rPr>
          <w:rFonts w:ascii="楷体_GB2312" w:eastAsia="黑体"/>
          <w:sz w:val="28"/>
          <w:szCs w:val="28"/>
        </w:rPr>
      </w:pPr>
      <w:r>
        <w:rPr>
          <w:rFonts w:hint="eastAsia" w:ascii="楷体_GB2312"/>
          <w:sz w:val="28"/>
          <w:szCs w:val="28"/>
        </w:rPr>
        <w:t>乙方：</w:t>
      </w:r>
    </w:p>
    <w:p>
      <w:pPr>
        <w:spacing w:line="360" w:lineRule="auto"/>
        <w:ind w:firstLine="1120" w:firstLineChars="400"/>
        <w:rPr>
          <w:rFonts w:ascii="楷体_GB2312"/>
          <w:sz w:val="28"/>
          <w:szCs w:val="28"/>
        </w:rPr>
      </w:pPr>
      <w:r>
        <w:rPr>
          <w:rFonts w:hint="eastAsia" w:ascii="楷体_GB2312"/>
          <w:sz w:val="28"/>
          <w:szCs w:val="28"/>
        </w:rPr>
        <w:t xml:space="preserve">合同编号： </w:t>
      </w:r>
    </w:p>
    <w:p>
      <w:pPr>
        <w:spacing w:line="360" w:lineRule="auto"/>
        <w:ind w:firstLine="1120" w:firstLineChars="400"/>
        <w:rPr>
          <w:rFonts w:ascii="楷体_GB2312" w:eastAsia="黑体"/>
          <w:sz w:val="28"/>
          <w:szCs w:val="28"/>
        </w:rPr>
      </w:pPr>
    </w:p>
    <w:p>
      <w:pPr>
        <w:spacing w:line="360" w:lineRule="auto"/>
        <w:ind w:firstLine="1120" w:firstLineChars="400"/>
        <w:rPr>
          <w:rFonts w:ascii="宋体"/>
          <w:sz w:val="28"/>
          <w:szCs w:val="28"/>
        </w:rPr>
      </w:pPr>
      <w:r>
        <w:rPr>
          <w:rFonts w:hint="eastAsia" w:ascii="宋体"/>
          <w:sz w:val="28"/>
          <w:szCs w:val="28"/>
        </w:rPr>
        <w:t>签订日期：</w:t>
      </w:r>
    </w:p>
    <w:p>
      <w:pPr>
        <w:tabs>
          <w:tab w:val="left" w:pos="1980"/>
        </w:tabs>
        <w:wordWrap w:val="0"/>
        <w:spacing w:line="360" w:lineRule="auto"/>
        <w:ind w:right="560" w:firstLine="3372" w:firstLineChars="700"/>
        <w:jc w:val="right"/>
        <w:rPr>
          <w:rFonts w:ascii="黑体" w:hAnsi="宋体" w:eastAsia="黑体"/>
          <w:b/>
          <w:sz w:val="28"/>
          <w:szCs w:val="28"/>
          <w:u w:val="single"/>
        </w:rPr>
      </w:pPr>
      <w:r>
        <w:rPr>
          <w:rFonts w:eastAsia="黑体" w:cs="黑体"/>
          <w:b/>
          <w:bCs/>
          <w:spacing w:val="20"/>
          <w:sz w:val="44"/>
          <w:szCs w:val="44"/>
        </w:rPr>
        <w:br w:type="page"/>
      </w:r>
    </w:p>
    <w:p>
      <w:pPr>
        <w:widowControl/>
        <w:tabs>
          <w:tab w:val="left" w:pos="7371"/>
        </w:tabs>
        <w:spacing w:before="100" w:beforeAutospacing="1" w:after="100" w:afterAutospacing="1"/>
        <w:jc w:val="center"/>
        <w:rPr>
          <w:rFonts w:hint="eastAsia" w:ascii="黑体" w:hAnsi="宋体" w:eastAsia="黑体" w:cs="宋体"/>
          <w:b/>
          <w:bCs/>
          <w:kern w:val="0"/>
          <w:sz w:val="44"/>
          <w:szCs w:val="44"/>
          <w:lang w:val="en-US" w:eastAsia="zh-CN"/>
        </w:rPr>
      </w:pPr>
      <w:r>
        <w:rPr>
          <w:rFonts w:hint="eastAsia" w:ascii="黑体" w:hAnsi="宋体" w:eastAsia="黑体" w:cs="宋体"/>
          <w:b/>
          <w:bCs/>
          <w:kern w:val="0"/>
          <w:sz w:val="44"/>
          <w:szCs w:val="44"/>
          <w:lang w:val="en-US" w:eastAsia="zh-CN"/>
        </w:rPr>
        <w:t>广州城投·禧悦府项目</w:t>
      </w:r>
    </w:p>
    <w:p>
      <w:pPr>
        <w:widowControl/>
        <w:tabs>
          <w:tab w:val="left" w:pos="7371"/>
        </w:tabs>
        <w:spacing w:before="100" w:beforeAutospacing="1" w:after="100" w:afterAutospacing="1"/>
        <w:jc w:val="center"/>
        <w:rPr>
          <w:rFonts w:hint="default" w:ascii="黑体" w:hAnsi="宋体" w:eastAsia="黑体" w:cs="宋体"/>
          <w:bCs/>
          <w:kern w:val="0"/>
          <w:szCs w:val="21"/>
          <w:lang w:val="en-US" w:eastAsia="zh-CN"/>
        </w:rPr>
      </w:pPr>
      <w:r>
        <w:rPr>
          <w:rFonts w:hint="eastAsia" w:ascii="黑体" w:hAnsi="宋体" w:eastAsia="黑体" w:cs="宋体"/>
          <w:b/>
          <w:bCs/>
          <w:kern w:val="0"/>
          <w:sz w:val="44"/>
          <w:szCs w:val="44"/>
          <w:lang w:val="en-US" w:eastAsia="zh-CN"/>
        </w:rPr>
        <w:t>广园快速路户外广告投放</w:t>
      </w:r>
      <w:r>
        <w:rPr>
          <w:rFonts w:hint="eastAsia" w:ascii="黑体" w:hAnsi="宋体" w:eastAsia="黑体" w:cs="宋体"/>
          <w:b/>
          <w:bCs/>
          <w:kern w:val="0"/>
          <w:sz w:val="44"/>
          <w:szCs w:val="44"/>
        </w:rPr>
        <w:t>合同</w:t>
      </w:r>
      <w:r>
        <w:rPr>
          <w:rFonts w:hint="eastAsia" w:ascii="黑体" w:hAnsi="宋体" w:eastAsia="黑体" w:cs="宋体"/>
          <w:bCs/>
          <w:kern w:val="0"/>
          <w:szCs w:val="21"/>
          <w:lang w:val="en-US" w:eastAsia="zh-CN"/>
        </w:rPr>
        <w:t xml:space="preserve">   </w:t>
      </w:r>
    </w:p>
    <w:p>
      <w:pPr>
        <w:widowControl/>
        <w:tabs>
          <w:tab w:val="left" w:pos="7371"/>
        </w:tabs>
        <w:adjustRightInd w:val="0"/>
        <w:snapToGrid w:val="0"/>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甲方：</w:t>
      </w:r>
      <w:r>
        <w:rPr>
          <w:rStyle w:val="18"/>
          <w:rFonts w:hint="eastAsia" w:ascii="宋体" w:hAnsi="宋体" w:eastAsia="宋体" w:cs="宋体"/>
          <w:b w:val="0"/>
          <w:color w:val="3E3E3E"/>
          <w:sz w:val="28"/>
          <w:szCs w:val="28"/>
          <w:highlight w:val="none"/>
        </w:rPr>
        <w:t>广州市城壹房地产</w:t>
      </w:r>
      <w:r>
        <w:rPr>
          <w:rStyle w:val="18"/>
          <w:rFonts w:hint="eastAsia" w:ascii="宋体" w:hAnsi="宋体" w:eastAsia="宋体" w:cs="宋体"/>
          <w:b w:val="0"/>
          <w:color w:val="3E3E3E"/>
          <w:sz w:val="28"/>
          <w:szCs w:val="28"/>
          <w:highlight w:val="none"/>
          <w:lang w:val="en-US" w:eastAsia="zh-CN"/>
        </w:rPr>
        <w:t>顾问</w:t>
      </w:r>
      <w:r>
        <w:rPr>
          <w:rStyle w:val="18"/>
          <w:rFonts w:hint="eastAsia" w:ascii="宋体" w:hAnsi="宋体" w:eastAsia="宋体" w:cs="宋体"/>
          <w:b w:val="0"/>
          <w:color w:val="3E3E3E"/>
          <w:sz w:val="28"/>
          <w:szCs w:val="28"/>
          <w:highlight w:val="none"/>
        </w:rPr>
        <w:t>有限公司</w:t>
      </w:r>
    </w:p>
    <w:p>
      <w:pPr>
        <w:widowControl/>
        <w:adjustRightInd w:val="0"/>
        <w:snapToGrid w:val="0"/>
        <w:spacing w:line="500" w:lineRule="exact"/>
        <w:jc w:val="left"/>
        <w:rPr>
          <w:rFonts w:hint="eastAsia" w:ascii="宋体" w:hAnsi="宋体" w:eastAsia="宋体" w:cs="宋体"/>
          <w:sz w:val="24"/>
          <w:szCs w:val="24"/>
        </w:rPr>
      </w:pPr>
      <w:r>
        <w:rPr>
          <w:rFonts w:hint="eastAsia" w:ascii="宋体" w:hAnsi="宋体" w:eastAsia="宋体" w:cs="宋体"/>
          <w:kern w:val="0"/>
          <w:sz w:val="24"/>
          <w:szCs w:val="24"/>
        </w:rPr>
        <w:t xml:space="preserve">乙方： </w:t>
      </w:r>
    </w:p>
    <w:p>
      <w:pPr>
        <w:adjustRightInd w:val="0"/>
        <w:snapToGrid w:val="0"/>
        <w:spacing w:line="500" w:lineRule="exact"/>
        <w:ind w:firstLine="480" w:firstLineChars="200"/>
        <w:rPr>
          <w:rFonts w:hint="eastAsia" w:ascii="宋体" w:hAnsi="宋体" w:eastAsia="宋体" w:cs="宋体"/>
          <w:kern w:val="0"/>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》、《中华人民共和国广告法》及有关法律法规规章的规定，甲、乙双方在自愿、平等、协商一致的基础上，签订本合同。</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一、广告发布情况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（一）地点、位置描述</w:t>
      </w:r>
    </w:p>
    <w:p>
      <w:pPr>
        <w:spacing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rPr>
        <w:t>甲方委托乙方于在</w:t>
      </w:r>
      <w:r>
        <w:rPr>
          <w:rFonts w:hint="eastAsia" w:ascii="宋体" w:hAnsi="宋体" w:eastAsia="宋体" w:cs="宋体"/>
          <w:kern w:val="0"/>
          <w:sz w:val="24"/>
          <w:szCs w:val="24"/>
          <w:u w:val="none"/>
        </w:rPr>
        <w:t>广东</w:t>
      </w:r>
      <w:r>
        <w:rPr>
          <w:rFonts w:hint="eastAsia" w:ascii="宋体" w:hAnsi="宋体" w:eastAsia="宋体" w:cs="宋体"/>
          <w:kern w:val="0"/>
          <w:sz w:val="24"/>
          <w:szCs w:val="24"/>
        </w:rPr>
        <w:t>省</w:t>
      </w:r>
      <w:r>
        <w:rPr>
          <w:rFonts w:hint="eastAsia" w:ascii="宋体" w:hAnsi="宋体" w:eastAsia="宋体" w:cs="宋体"/>
          <w:kern w:val="0"/>
          <w:sz w:val="24"/>
          <w:szCs w:val="24"/>
          <w:u w:val="none"/>
        </w:rPr>
        <w:t>广州</w:t>
      </w:r>
      <w:r>
        <w:rPr>
          <w:rFonts w:hint="eastAsia" w:ascii="宋体" w:hAnsi="宋体" w:eastAsia="宋体" w:cs="宋体"/>
          <w:kern w:val="0"/>
          <w:sz w:val="24"/>
          <w:szCs w:val="24"/>
        </w:rPr>
        <w:t>市</w:t>
      </w:r>
      <w:r>
        <w:rPr>
          <w:rFonts w:hint="eastAsia" w:ascii="宋体" w:hAnsi="宋体" w:eastAsia="宋体" w:cs="宋体"/>
          <w:color w:val="000000"/>
          <w:kern w:val="0"/>
          <w:sz w:val="24"/>
          <w:szCs w:val="24"/>
          <w:u w:val="single"/>
          <w:lang w:eastAsia="zh-CN"/>
        </w:rPr>
        <w:t>广园快速路仓头</w:t>
      </w:r>
      <w:r>
        <w:rPr>
          <w:rFonts w:hint="eastAsia" w:ascii="宋体" w:hAnsi="宋体" w:cs="宋体"/>
          <w:color w:val="000000"/>
          <w:kern w:val="0"/>
          <w:sz w:val="24"/>
          <w:szCs w:val="24"/>
          <w:u w:val="single"/>
          <w:lang w:eastAsia="zh-CN"/>
        </w:rPr>
        <w:t>管理中心</w:t>
      </w:r>
      <w:r>
        <w:rPr>
          <w:rFonts w:hint="eastAsia" w:ascii="宋体" w:hAnsi="宋体" w:eastAsia="宋体" w:cs="宋体"/>
          <w:color w:val="000000"/>
          <w:kern w:val="0"/>
          <w:sz w:val="24"/>
          <w:szCs w:val="24"/>
          <w:u w:val="single"/>
          <w:lang w:eastAsia="zh-CN"/>
        </w:rPr>
        <w:t>前天桥</w:t>
      </w:r>
      <w:r>
        <w:rPr>
          <w:rFonts w:hint="eastAsia" w:ascii="宋体" w:hAnsi="宋体" w:cs="宋体"/>
          <w:color w:val="000000"/>
          <w:kern w:val="0"/>
          <w:sz w:val="24"/>
          <w:szCs w:val="24"/>
          <w:lang w:val="en-US" w:eastAsia="zh-CN"/>
        </w:rPr>
        <w:t xml:space="preserve"> </w:t>
      </w:r>
      <w:r>
        <w:rPr>
          <w:rFonts w:hint="eastAsia" w:ascii="宋体" w:hAnsi="宋体" w:eastAsia="宋体" w:cs="宋体"/>
          <w:kern w:val="0"/>
          <w:sz w:val="24"/>
          <w:szCs w:val="24"/>
          <w:u w:val="none"/>
          <w:lang w:eastAsia="zh-CN"/>
        </w:rPr>
        <w:t>共计发布</w:t>
      </w:r>
      <w:r>
        <w:rPr>
          <w:rFonts w:hint="eastAsia" w:ascii="宋体" w:hAnsi="宋体" w:cs="宋体"/>
          <w:kern w:val="0"/>
          <w:sz w:val="24"/>
          <w:szCs w:val="24"/>
          <w:u w:val="single"/>
          <w:lang w:val="en-US" w:eastAsia="zh-CN"/>
        </w:rPr>
        <w:t xml:space="preserve"> 1 </w:t>
      </w:r>
      <w:r>
        <w:rPr>
          <w:rFonts w:hint="eastAsia" w:ascii="宋体" w:hAnsi="宋体" w:eastAsia="宋体" w:cs="宋体"/>
          <w:kern w:val="0"/>
          <w:sz w:val="24"/>
          <w:szCs w:val="24"/>
          <w:u w:val="none"/>
          <w:lang w:val="en-US" w:eastAsia="zh-CN"/>
        </w:rPr>
        <w:t>块户外广告</w:t>
      </w:r>
      <w:r>
        <w:rPr>
          <w:rFonts w:hint="eastAsia" w:ascii="宋体" w:hAnsi="宋体" w:cs="宋体"/>
          <w:kern w:val="0"/>
          <w:sz w:val="24"/>
          <w:szCs w:val="24"/>
          <w:u w:val="none"/>
          <w:lang w:val="en-US" w:eastAsia="zh-CN"/>
        </w:rPr>
        <w:t>牌</w:t>
      </w:r>
      <w:r>
        <w:rPr>
          <w:rFonts w:hint="eastAsia" w:ascii="宋体" w:hAnsi="宋体" w:eastAsia="宋体" w:cs="宋体"/>
          <w:kern w:val="0"/>
          <w:sz w:val="24"/>
          <w:szCs w:val="24"/>
          <w:u w:val="none"/>
        </w:rPr>
        <w:t>。</w:t>
      </w:r>
    </w:p>
    <w:p>
      <w:pPr>
        <w:spacing w:line="360" w:lineRule="auto"/>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rPr>
        <w:t>（二）发布形式、内容、</w:t>
      </w:r>
      <w:r>
        <w:rPr>
          <w:rFonts w:hint="eastAsia" w:ascii="宋体" w:hAnsi="宋体" w:eastAsia="宋体" w:cs="宋体"/>
          <w:sz w:val="24"/>
          <w:szCs w:val="24"/>
        </w:rPr>
        <w:t>数量、</w:t>
      </w:r>
      <w:r>
        <w:rPr>
          <w:rFonts w:hint="eastAsia" w:ascii="宋体" w:hAnsi="宋体" w:eastAsia="宋体" w:cs="宋体"/>
          <w:kern w:val="0"/>
          <w:sz w:val="24"/>
          <w:szCs w:val="24"/>
        </w:rPr>
        <w:t>时间、尺寸</w:t>
      </w:r>
    </w:p>
    <w:tbl>
      <w:tblPr>
        <w:tblStyle w:val="15"/>
        <w:tblpPr w:leftFromText="180" w:rightFromText="180" w:vertAnchor="text" w:tblpXSpec="center" w:tblpY="1"/>
        <w:tblOverlap w:val="never"/>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3842"/>
        <w:gridCol w:w="1080"/>
        <w:gridCol w:w="1200"/>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27" w:type="dxa"/>
            <w:noWrap w:val="0"/>
            <w:vAlign w:val="center"/>
          </w:tcPr>
          <w:p>
            <w:pPr>
              <w:snapToGrid w:val="0"/>
              <w:jc w:val="center"/>
              <w:rPr>
                <w:rFonts w:hint="eastAsia" w:ascii="宋体" w:hAnsi="宋体"/>
                <w:szCs w:val="21"/>
              </w:rPr>
            </w:pPr>
            <w:r>
              <w:rPr>
                <w:rFonts w:hint="eastAsia" w:ascii="宋体" w:hAnsi="宋体"/>
                <w:szCs w:val="21"/>
              </w:rPr>
              <w:t>媒体形式</w:t>
            </w:r>
          </w:p>
        </w:tc>
        <w:tc>
          <w:tcPr>
            <w:tcW w:w="3842" w:type="dxa"/>
            <w:noWrap w:val="0"/>
            <w:vAlign w:val="center"/>
          </w:tcPr>
          <w:p>
            <w:pPr>
              <w:snapToGrid w:val="0"/>
              <w:jc w:val="center"/>
              <w:rPr>
                <w:rFonts w:hint="eastAsia" w:ascii="宋体" w:hAnsi="宋体"/>
                <w:szCs w:val="21"/>
              </w:rPr>
            </w:pPr>
            <w:r>
              <w:rPr>
                <w:rFonts w:hint="eastAsia" w:ascii="宋体" w:hAnsi="宋体"/>
                <w:szCs w:val="21"/>
              </w:rPr>
              <w:t>广告发布时间</w:t>
            </w:r>
          </w:p>
        </w:tc>
        <w:tc>
          <w:tcPr>
            <w:tcW w:w="1080" w:type="dxa"/>
            <w:noWrap w:val="0"/>
            <w:vAlign w:val="center"/>
          </w:tcPr>
          <w:p>
            <w:pPr>
              <w:snapToGrid w:val="0"/>
              <w:jc w:val="center"/>
              <w:rPr>
                <w:rFonts w:hint="eastAsia" w:ascii="宋体" w:hAnsi="宋体" w:eastAsia="宋体"/>
                <w:szCs w:val="21"/>
                <w:lang w:eastAsia="zh-CN"/>
              </w:rPr>
            </w:pPr>
            <w:r>
              <w:rPr>
                <w:rFonts w:hint="eastAsia" w:ascii="宋体" w:hAnsi="宋体"/>
                <w:szCs w:val="21"/>
              </w:rPr>
              <w:t>数量/</w:t>
            </w:r>
            <w:r>
              <w:rPr>
                <w:rFonts w:hint="eastAsia" w:ascii="宋体" w:hAnsi="宋体"/>
                <w:szCs w:val="21"/>
                <w:lang w:eastAsia="zh-CN"/>
              </w:rPr>
              <w:t>块</w:t>
            </w:r>
          </w:p>
        </w:tc>
        <w:tc>
          <w:tcPr>
            <w:tcW w:w="1200" w:type="dxa"/>
            <w:noWrap w:val="0"/>
            <w:vAlign w:val="center"/>
          </w:tcPr>
          <w:p>
            <w:pPr>
              <w:snapToGrid w:val="0"/>
              <w:jc w:val="center"/>
              <w:rPr>
                <w:rFonts w:hint="eastAsia" w:ascii="宋体" w:hAnsi="宋体"/>
                <w:szCs w:val="21"/>
              </w:rPr>
            </w:pPr>
            <w:r>
              <w:rPr>
                <w:rFonts w:hint="eastAsia" w:ascii="宋体" w:hAnsi="宋体"/>
                <w:szCs w:val="21"/>
              </w:rPr>
              <w:t>发布周期</w:t>
            </w:r>
          </w:p>
        </w:tc>
        <w:tc>
          <w:tcPr>
            <w:tcW w:w="2649" w:type="dxa"/>
            <w:noWrap w:val="0"/>
            <w:vAlign w:val="center"/>
          </w:tcPr>
          <w:p>
            <w:pPr>
              <w:snapToGrid w:val="0"/>
              <w:jc w:val="center"/>
              <w:rPr>
                <w:rFonts w:hint="eastAsia" w:ascii="宋体" w:hAnsi="宋体"/>
                <w:szCs w:val="21"/>
              </w:rPr>
            </w:pPr>
            <w:r>
              <w:rPr>
                <w:rFonts w:hint="eastAsia" w:ascii="宋体" w:hAnsi="宋体"/>
                <w:szCs w:val="21"/>
              </w:rPr>
              <w:t>媒体尺寸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27" w:type="dxa"/>
            <w:noWrap w:val="0"/>
            <w:vAlign w:val="center"/>
          </w:tcPr>
          <w:p>
            <w:pPr>
              <w:jc w:val="center"/>
              <w:rPr>
                <w:rFonts w:hint="eastAsia" w:ascii="宋体" w:hAnsi="宋体" w:eastAsia="宋体"/>
                <w:sz w:val="21"/>
                <w:szCs w:val="21"/>
                <w:lang w:eastAsia="zh-CN"/>
              </w:rPr>
            </w:pPr>
            <w:r>
              <w:rPr>
                <w:rFonts w:hint="eastAsia" w:ascii="宋体" w:hAnsi="宋体"/>
                <w:sz w:val="21"/>
                <w:szCs w:val="21"/>
                <w:lang w:val="en-US" w:eastAsia="zh-CN"/>
              </w:rPr>
              <w:t>天桥</w:t>
            </w:r>
          </w:p>
        </w:tc>
        <w:tc>
          <w:tcPr>
            <w:tcW w:w="3842" w:type="dxa"/>
            <w:vMerge w:val="restart"/>
            <w:noWrap w:val="0"/>
            <w:vAlign w:val="center"/>
          </w:tcPr>
          <w:p>
            <w:pPr>
              <w:jc w:val="center"/>
              <w:rPr>
                <w:rFonts w:hint="default" w:ascii="宋体" w:hAnsi="宋体" w:eastAsia="宋体"/>
                <w:sz w:val="21"/>
                <w:szCs w:val="21"/>
                <w:lang w:val="en-US" w:eastAsia="zh-CN"/>
              </w:rPr>
            </w:pPr>
          </w:p>
        </w:tc>
        <w:tc>
          <w:tcPr>
            <w:tcW w:w="1080" w:type="dxa"/>
            <w:vMerge w:val="restart"/>
            <w:noWrap w:val="0"/>
            <w:vAlign w:val="center"/>
          </w:tcPr>
          <w:p>
            <w:pPr>
              <w:ind w:firstLine="420" w:firstLineChars="200"/>
              <w:jc w:val="both"/>
              <w:rPr>
                <w:rFonts w:hint="default" w:ascii="宋体" w:hAnsi="宋体"/>
                <w:sz w:val="21"/>
                <w:szCs w:val="21"/>
                <w:lang w:val="en-US" w:eastAsia="zh-CN"/>
              </w:rPr>
            </w:pPr>
            <w:r>
              <w:rPr>
                <w:rFonts w:hint="eastAsia" w:ascii="宋体" w:hAnsi="宋体"/>
                <w:sz w:val="21"/>
                <w:szCs w:val="21"/>
                <w:lang w:val="en-US" w:eastAsia="zh-CN"/>
              </w:rPr>
              <w:t>1</w:t>
            </w:r>
          </w:p>
        </w:tc>
        <w:tc>
          <w:tcPr>
            <w:tcW w:w="1200" w:type="dxa"/>
            <w:vMerge w:val="restart"/>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649" w:type="dxa"/>
            <w:noWrap w:val="0"/>
            <w:vAlign w:val="center"/>
          </w:tcPr>
          <w:p>
            <w:pPr>
              <w:jc w:val="center"/>
              <w:rPr>
                <w:rFonts w:hint="eastAsia" w:ascii="宋体" w:hAnsi="宋体"/>
                <w:color w:val="FF0000"/>
                <w:sz w:val="21"/>
                <w:szCs w:val="21"/>
              </w:rPr>
            </w:pPr>
            <w:r>
              <w:rPr>
                <w:rFonts w:hint="eastAsia" w:ascii="宋体" w:hAnsi="宋体"/>
                <w:b w:val="0"/>
                <w:bCs/>
                <w:sz w:val="21"/>
                <w:szCs w:val="21"/>
                <w:lang w:eastAsia="zh-CN"/>
              </w:rPr>
              <w:t>长</w:t>
            </w:r>
            <w:r>
              <w:rPr>
                <w:rFonts w:hint="eastAsia" w:ascii="宋体" w:hAnsi="宋体"/>
                <w:b w:val="0"/>
                <w:bCs/>
                <w:sz w:val="21"/>
                <w:szCs w:val="21"/>
              </w:rPr>
              <w:t>1</w:t>
            </w:r>
            <w:r>
              <w:rPr>
                <w:rFonts w:hint="eastAsia" w:ascii="宋体" w:hAnsi="宋体"/>
                <w:b w:val="0"/>
                <w:bCs/>
                <w:sz w:val="21"/>
                <w:szCs w:val="21"/>
                <w:lang w:val="en-US" w:eastAsia="zh-CN"/>
              </w:rPr>
              <w:t>6.4</w:t>
            </w:r>
            <w:r>
              <w:rPr>
                <w:rFonts w:hint="eastAsia" w:ascii="宋体" w:hAnsi="宋体"/>
                <w:b w:val="0"/>
                <w:bCs/>
                <w:sz w:val="21"/>
                <w:szCs w:val="21"/>
              </w:rPr>
              <w:t>米高2米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27" w:type="dxa"/>
            <w:noWrap w:val="0"/>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落地牌</w:t>
            </w:r>
          </w:p>
        </w:tc>
        <w:tc>
          <w:tcPr>
            <w:tcW w:w="3842" w:type="dxa"/>
            <w:vMerge w:val="continue"/>
            <w:noWrap w:val="0"/>
            <w:vAlign w:val="center"/>
          </w:tcPr>
          <w:p>
            <w:pPr>
              <w:jc w:val="center"/>
              <w:rPr>
                <w:rFonts w:hint="eastAsia" w:ascii="宋体" w:hAnsi="宋体"/>
                <w:sz w:val="21"/>
                <w:szCs w:val="21"/>
              </w:rPr>
            </w:pPr>
          </w:p>
        </w:tc>
        <w:tc>
          <w:tcPr>
            <w:tcW w:w="1080" w:type="dxa"/>
            <w:vMerge w:val="continue"/>
            <w:noWrap w:val="0"/>
            <w:vAlign w:val="center"/>
          </w:tcPr>
          <w:p>
            <w:pPr>
              <w:jc w:val="center"/>
              <w:rPr>
                <w:rFonts w:hint="default" w:ascii="宋体" w:hAnsi="宋体"/>
                <w:sz w:val="21"/>
                <w:szCs w:val="21"/>
                <w:lang w:val="en-US" w:eastAsia="zh-CN"/>
              </w:rPr>
            </w:pPr>
          </w:p>
        </w:tc>
        <w:tc>
          <w:tcPr>
            <w:tcW w:w="1200" w:type="dxa"/>
            <w:vMerge w:val="continue"/>
            <w:noWrap w:val="0"/>
            <w:vAlign w:val="center"/>
          </w:tcPr>
          <w:p>
            <w:pPr>
              <w:jc w:val="center"/>
              <w:rPr>
                <w:rFonts w:hint="eastAsia" w:ascii="宋体" w:hAnsi="宋体"/>
                <w:sz w:val="21"/>
                <w:szCs w:val="21"/>
                <w:lang w:val="en-US" w:eastAsia="zh-CN"/>
              </w:rPr>
            </w:pPr>
          </w:p>
        </w:tc>
        <w:tc>
          <w:tcPr>
            <w:tcW w:w="2649" w:type="dxa"/>
            <w:noWrap w:val="0"/>
            <w:vAlign w:val="center"/>
          </w:tcPr>
          <w:p>
            <w:pPr>
              <w:jc w:val="center"/>
              <w:rPr>
                <w:rFonts w:hint="eastAsia" w:ascii="宋体" w:hAnsi="宋体"/>
                <w:b/>
                <w:bCs w:val="0"/>
                <w:sz w:val="21"/>
                <w:szCs w:val="21"/>
                <w:lang w:eastAsia="zh-CN"/>
              </w:rPr>
            </w:pPr>
            <w:r>
              <w:rPr>
                <w:rFonts w:hint="eastAsia" w:ascii="宋体" w:hAnsi="宋体" w:eastAsia="宋体" w:cs="宋体"/>
                <w:color w:val="000000"/>
                <w:kern w:val="0"/>
                <w:sz w:val="21"/>
                <w:szCs w:val="21"/>
                <w:lang w:val="en-US" w:eastAsia="zh-CN" w:bidi="ar"/>
              </w:rPr>
              <w:t xml:space="preserve">长 </w:t>
            </w:r>
            <w:r>
              <w:rPr>
                <w:rFonts w:hint="eastAsia" w:ascii="宋体" w:hAnsi="宋体" w:cs="宋体"/>
                <w:color w:val="000000"/>
                <w:kern w:val="0"/>
                <w:sz w:val="21"/>
                <w:szCs w:val="21"/>
                <w:lang w:val="en-US" w:eastAsia="zh-CN" w:bidi="ar"/>
              </w:rPr>
              <w:t>6.82</w:t>
            </w:r>
            <w:r>
              <w:rPr>
                <w:rFonts w:hint="eastAsia" w:ascii="宋体" w:hAnsi="宋体" w:eastAsia="宋体" w:cs="宋体"/>
                <w:color w:val="000000"/>
                <w:kern w:val="0"/>
                <w:sz w:val="21"/>
                <w:szCs w:val="21"/>
                <w:lang w:val="en-US" w:eastAsia="zh-CN" w:bidi="ar"/>
              </w:rPr>
              <w:t xml:space="preserve">米 X 高 </w:t>
            </w:r>
            <w:r>
              <w:rPr>
                <w:rFonts w:hint="eastAsia" w:ascii="宋体" w:hAnsi="宋体" w:cs="宋体"/>
                <w:color w:val="000000"/>
                <w:kern w:val="0"/>
                <w:sz w:val="21"/>
                <w:szCs w:val="21"/>
                <w:lang w:val="en-US" w:eastAsia="zh-CN" w:bidi="ar"/>
              </w:rPr>
              <w:t>2.82</w:t>
            </w:r>
            <w:r>
              <w:rPr>
                <w:rFonts w:hint="eastAsia" w:ascii="宋体" w:hAnsi="宋体" w:eastAsia="宋体" w:cs="宋体"/>
                <w:color w:val="000000"/>
                <w:kern w:val="0"/>
                <w:sz w:val="21"/>
                <w:szCs w:val="21"/>
                <w:lang w:val="en-US" w:eastAsia="zh-CN" w:bidi="ar"/>
              </w:rPr>
              <w:t xml:space="preserve"> 米</w:t>
            </w:r>
          </w:p>
        </w:tc>
      </w:tr>
    </w:tbl>
    <w:p>
      <w:pPr>
        <w:widowControl/>
        <w:numPr>
          <w:ilvl w:val="0"/>
          <w:numId w:val="5"/>
        </w:numPr>
        <w:adjustRightInd w:val="0"/>
        <w:snapToGrid w:val="0"/>
        <w:spacing w:line="500" w:lineRule="exact"/>
        <w:ind w:firstLine="482" w:firstLineChars="200"/>
        <w:jc w:val="left"/>
        <w:rPr>
          <w:rFonts w:hint="eastAsia" w:ascii="黑体" w:hAnsi="宋体" w:eastAsia="黑体" w:cs="宋体"/>
          <w:b/>
          <w:kern w:val="0"/>
          <w:sz w:val="24"/>
          <w:szCs w:val="24"/>
        </w:rPr>
      </w:pPr>
      <w:r>
        <w:rPr>
          <w:rFonts w:hint="eastAsia" w:ascii="黑体" w:hAnsi="宋体" w:eastAsia="黑体" w:cs="宋体"/>
          <w:b/>
          <w:kern w:val="0"/>
          <w:sz w:val="24"/>
          <w:szCs w:val="24"/>
        </w:rPr>
        <w:t>广告发布金额</w:t>
      </w:r>
    </w:p>
    <w:tbl>
      <w:tblPr>
        <w:tblStyle w:val="15"/>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954"/>
        <w:gridCol w:w="4395"/>
        <w:gridCol w:w="1351"/>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80"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媒体形式</w:t>
            </w:r>
          </w:p>
        </w:tc>
        <w:tc>
          <w:tcPr>
            <w:tcW w:w="1954"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单价</w:t>
            </w:r>
          </w:p>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块/月/元</w:t>
            </w:r>
            <w:r>
              <w:rPr>
                <w:rFonts w:hint="eastAsia" w:ascii="宋体" w:hAnsi="宋体" w:eastAsia="宋体" w:cs="宋体"/>
                <w:sz w:val="21"/>
                <w:szCs w:val="21"/>
                <w:vertAlign w:val="baseline"/>
                <w:lang w:eastAsia="zh-CN"/>
              </w:rPr>
              <w:t>）</w:t>
            </w:r>
          </w:p>
        </w:tc>
        <w:tc>
          <w:tcPr>
            <w:tcW w:w="4395"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媒体位置</w:t>
            </w:r>
          </w:p>
        </w:tc>
        <w:tc>
          <w:tcPr>
            <w:tcW w:w="1351"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发布</w:t>
            </w:r>
            <w:r>
              <w:rPr>
                <w:rFonts w:hint="eastAsia" w:ascii="宋体" w:hAnsi="宋体" w:cs="宋体"/>
                <w:sz w:val="21"/>
                <w:szCs w:val="21"/>
                <w:vertAlign w:val="baseline"/>
                <w:lang w:eastAsia="zh-CN"/>
              </w:rPr>
              <w:t>周</w:t>
            </w:r>
            <w:r>
              <w:rPr>
                <w:rFonts w:hint="eastAsia" w:ascii="宋体" w:hAnsi="宋体" w:eastAsia="宋体" w:cs="宋体"/>
                <w:sz w:val="21"/>
                <w:szCs w:val="21"/>
                <w:vertAlign w:val="baseline"/>
                <w:lang w:eastAsia="zh-CN"/>
              </w:rPr>
              <w:t>期</w:t>
            </w:r>
          </w:p>
        </w:tc>
        <w:tc>
          <w:tcPr>
            <w:tcW w:w="1439"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cs="宋体"/>
                <w:sz w:val="21"/>
                <w:szCs w:val="21"/>
                <w:vertAlign w:val="baseline"/>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80"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天桥</w:t>
            </w:r>
          </w:p>
        </w:tc>
        <w:tc>
          <w:tcPr>
            <w:tcW w:w="1954" w:type="dxa"/>
            <w:noWrap w:val="0"/>
            <w:vAlign w:val="center"/>
          </w:tcPr>
          <w:p>
            <w:pPr>
              <w:ind w:left="0" w:leftChars="0" w:right="0" w:rightChars="0" w:firstLine="0" w:firstLineChars="0"/>
              <w:jc w:val="center"/>
              <w:rPr>
                <w:rFonts w:hint="default" w:ascii="宋体" w:hAnsi="宋体" w:eastAsia="宋体" w:cs="宋体"/>
                <w:sz w:val="21"/>
                <w:szCs w:val="21"/>
                <w:vertAlign w:val="baseline"/>
                <w:lang w:val="en-US" w:eastAsia="zh-CN"/>
              </w:rPr>
            </w:pPr>
          </w:p>
        </w:tc>
        <w:tc>
          <w:tcPr>
            <w:tcW w:w="4395"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cs="宋体"/>
                <w:color w:val="000000"/>
                <w:kern w:val="0"/>
                <w:sz w:val="21"/>
                <w:szCs w:val="21"/>
                <w:lang w:eastAsia="zh-CN"/>
              </w:rPr>
              <w:t>广园快速路仓头管理中心前</w:t>
            </w:r>
          </w:p>
        </w:tc>
        <w:tc>
          <w:tcPr>
            <w:tcW w:w="1351" w:type="dxa"/>
            <w:noWrap w:val="0"/>
            <w:vAlign w:val="center"/>
          </w:tcPr>
          <w:p>
            <w:pPr>
              <w:ind w:left="0" w:leftChars="0" w:right="0" w:rightChars="0" w:firstLine="0" w:firstLineChars="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5个月</w:t>
            </w:r>
          </w:p>
        </w:tc>
        <w:tc>
          <w:tcPr>
            <w:tcW w:w="1439" w:type="dxa"/>
            <w:noWrap w:val="0"/>
            <w:vAlign w:val="center"/>
          </w:tcPr>
          <w:p>
            <w:pPr>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80" w:type="dxa"/>
            <w:gridSpan w:val="4"/>
            <w:noWrap w:val="0"/>
            <w:vAlign w:val="center"/>
          </w:tcPr>
          <w:p>
            <w:pPr>
              <w:ind w:left="0" w:leftChars="0" w:right="0" w:rightChars="0" w:firstLine="0" w:firstLineChars="0"/>
              <w:jc w:val="center"/>
              <w:rPr>
                <w:rFonts w:hint="default" w:ascii="宋体" w:hAnsi="宋体" w:eastAsia="宋体" w:cs="宋体"/>
                <w:sz w:val="21"/>
                <w:szCs w:val="21"/>
                <w:vertAlign w:val="baseline"/>
                <w:lang w:val="en-US" w:eastAsia="zh-CN"/>
              </w:rPr>
            </w:pPr>
            <w:r>
              <w:rPr>
                <w:rFonts w:hint="eastAsia" w:ascii="宋体" w:hAnsi="宋体" w:cs="宋体"/>
                <w:color w:val="000000"/>
                <w:kern w:val="0"/>
                <w:sz w:val="21"/>
                <w:szCs w:val="21"/>
                <w:lang w:eastAsia="zh-CN"/>
              </w:rPr>
              <w:t>合计总价（含税）：</w:t>
            </w:r>
          </w:p>
        </w:tc>
        <w:tc>
          <w:tcPr>
            <w:tcW w:w="1439" w:type="dxa"/>
            <w:noWrap w:val="0"/>
            <w:vAlign w:val="center"/>
          </w:tcPr>
          <w:p>
            <w:pPr>
              <w:ind w:left="0" w:leftChars="0" w:right="0" w:rightChars="0" w:firstLine="0" w:firstLineChars="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元</w:t>
            </w:r>
          </w:p>
        </w:tc>
      </w:tr>
    </w:tbl>
    <w:p>
      <w:pPr>
        <w:widowControl/>
        <w:numPr>
          <w:ilvl w:val="0"/>
          <w:numId w:val="0"/>
        </w:numPr>
        <w:adjustRightInd w:val="0"/>
        <w:snapToGrid w:val="0"/>
        <w:spacing w:line="500" w:lineRule="exact"/>
        <w:jc w:val="left"/>
        <w:rPr>
          <w:rFonts w:hint="eastAsia" w:ascii="黑体" w:hAnsi="宋体" w:eastAsia="黑体" w:cs="宋体"/>
          <w:b/>
          <w:kern w:val="0"/>
          <w:sz w:val="24"/>
          <w:szCs w:val="24"/>
        </w:rPr>
      </w:pPr>
    </w:p>
    <w:p>
      <w:pPr>
        <w:widowControl/>
        <w:adjustRightInd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三、付款、支付方式</w:t>
      </w:r>
    </w:p>
    <w:p>
      <w:pPr>
        <w:widowControl/>
        <w:adjustRightInd w:val="0"/>
        <w:snapToGrid w:val="0"/>
        <w:spacing w:line="360" w:lineRule="auto"/>
        <w:ind w:firstLine="480" w:firstLineChars="200"/>
        <w:jc w:val="left"/>
        <w:rPr>
          <w:rFonts w:hint="eastAsia" w:ascii="宋体" w:hAnsi="宋体" w:eastAsia="宋体" w:cs="宋体"/>
          <w:b/>
          <w:kern w:val="0"/>
          <w:sz w:val="24"/>
          <w:szCs w:val="24"/>
          <w:lang w:val="en-US" w:eastAsia="zh-CN"/>
        </w:rPr>
      </w:pPr>
      <w:r>
        <w:rPr>
          <w:rFonts w:hint="eastAsia" w:ascii="宋体" w:hAnsi="宋体" w:eastAsia="宋体" w:cs="宋体"/>
          <w:color w:val="000000"/>
          <w:sz w:val="24"/>
          <w:szCs w:val="24"/>
        </w:rPr>
        <w:t>1、合同总价为：￥</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元人民币（大写：</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其中不含增值税价</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元，增值税率 </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增值税的税率按国家规定税率执行，由于乙方自身纳税人身份、纳税方式及国家税制改革原因带来税种及税率的变化，税率按实计算，乙方需提供相应税率的增值税专用发票，但非经甲方书面同意，不含增值税价保持不变。</w:t>
      </w:r>
    </w:p>
    <w:p>
      <w:pPr>
        <w:snapToGrid w:val="0"/>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sz w:val="24"/>
          <w:szCs w:val="24"/>
        </w:rPr>
        <w:t>上述价款包括广告发布费、首次上画所需办理相关手续的费用、广告安装运输费、发布周期内广告维护费</w:t>
      </w:r>
      <w:r>
        <w:rPr>
          <w:rFonts w:hint="eastAsia" w:ascii="宋体" w:hAnsi="宋体" w:eastAsia="宋体" w:cs="宋体"/>
          <w:sz w:val="24"/>
          <w:szCs w:val="24"/>
          <w:lang w:eastAsia="zh-CN"/>
        </w:rPr>
        <w:t>、税费</w:t>
      </w:r>
      <w:r>
        <w:rPr>
          <w:rFonts w:hint="eastAsia" w:ascii="宋体" w:hAnsi="宋体" w:eastAsia="宋体" w:cs="宋体"/>
          <w:sz w:val="24"/>
          <w:szCs w:val="24"/>
        </w:rPr>
        <w:t>等</w:t>
      </w:r>
      <w:r>
        <w:rPr>
          <w:rFonts w:hint="eastAsia" w:ascii="宋体" w:hAnsi="宋体" w:eastAsia="宋体" w:cs="宋体"/>
          <w:sz w:val="24"/>
          <w:szCs w:val="24"/>
          <w:lang w:val="en-US" w:eastAsia="zh-CN"/>
        </w:rPr>
        <w:t>全部费用</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2、支付形式：</w:t>
      </w:r>
    </w:p>
    <w:p>
      <w:pPr>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本合同的每笔款项以人民币支票/银行汇付（含电汇）/现金方式支付。</w:t>
      </w:r>
      <w:r>
        <w:rPr>
          <w:rFonts w:hint="eastAsia" w:ascii="宋体" w:hAnsi="宋体" w:cs="宋体"/>
          <w:color w:val="000000"/>
          <w:sz w:val="24"/>
          <w:szCs w:val="24"/>
          <w:lang w:val="en-US" w:eastAsia="zh-CN"/>
        </w:rPr>
        <w:t>乙方</w:t>
      </w:r>
      <w:r>
        <w:rPr>
          <w:rFonts w:hint="eastAsia" w:ascii="宋体" w:hAnsi="宋体" w:eastAsia="宋体" w:cs="宋体"/>
          <w:color w:val="000000"/>
          <w:sz w:val="24"/>
          <w:szCs w:val="24"/>
          <w:lang w:eastAsia="zh-CN"/>
        </w:rPr>
        <w:t>账户信息</w:t>
      </w:r>
    </w:p>
    <w:p>
      <w:pPr>
        <w:keepNext w:val="0"/>
        <w:keepLines w:val="0"/>
        <w:pageBreakBefore w:val="0"/>
        <w:kinsoku/>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开户</w:t>
      </w:r>
      <w:r>
        <w:rPr>
          <w:rFonts w:hint="eastAsia" w:ascii="宋体" w:hAnsi="宋体" w:eastAsia="宋体" w:cs="宋体"/>
          <w:sz w:val="24"/>
          <w:szCs w:val="24"/>
          <w:lang w:val="en-US" w:eastAsia="zh-CN"/>
        </w:rPr>
        <w:t>银</w:t>
      </w:r>
      <w:r>
        <w:rPr>
          <w:rFonts w:hint="eastAsia" w:ascii="宋体" w:hAnsi="宋体" w:eastAsia="宋体" w:cs="宋体"/>
          <w:sz w:val="24"/>
          <w:szCs w:val="24"/>
          <w:lang w:eastAsia="zh-CN"/>
        </w:rPr>
        <w:t>行：</w:t>
      </w:r>
      <w:r>
        <w:rPr>
          <w:rFonts w:hint="eastAsia" w:ascii="宋体" w:hAnsi="宋体" w:cs="宋体"/>
          <w:sz w:val="24"/>
          <w:szCs w:val="24"/>
          <w:u w:val="none"/>
          <w:lang w:val="en-US" w:eastAsia="zh-CN"/>
        </w:rPr>
        <w:t xml:space="preserve"> </w:t>
      </w:r>
    </w:p>
    <w:p>
      <w:pPr>
        <w:keepNext w:val="0"/>
        <w:keepLines w:val="0"/>
        <w:pageBreakBefore w:val="0"/>
        <w:kinsoku/>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w:t>
      </w:r>
      <w:r>
        <w:rPr>
          <w:rFonts w:hint="eastAsia" w:ascii="宋体" w:hAnsi="宋体" w:eastAsia="宋体" w:cs="宋体"/>
          <w:sz w:val="24"/>
          <w:szCs w:val="24"/>
          <w:lang w:eastAsia="zh-CN"/>
        </w:rPr>
        <w:t>：</w:t>
      </w:r>
      <w:r>
        <w:rPr>
          <w:rFonts w:hint="eastAsia" w:ascii="宋体" w:hAnsi="宋体" w:cs="宋体"/>
          <w:sz w:val="24"/>
          <w:szCs w:val="24"/>
          <w:lang w:val="en-US" w:eastAsia="zh-CN"/>
        </w:rPr>
        <w:t xml:space="preserve"> </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银行</w:t>
      </w:r>
      <w:r>
        <w:rPr>
          <w:rFonts w:hint="eastAsia" w:ascii="宋体" w:hAnsi="宋体" w:eastAsia="宋体" w:cs="宋体"/>
          <w:sz w:val="24"/>
          <w:szCs w:val="24"/>
          <w:lang w:eastAsia="zh-CN"/>
        </w:rPr>
        <w:t>帐号：</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3、支付方式</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（1）双方签订本合同广告画面上画后，合同到期</w:t>
      </w:r>
      <w:r>
        <w:rPr>
          <w:rFonts w:hint="eastAsia" w:ascii="宋体" w:hAnsi="宋体" w:eastAsia="宋体" w:cs="宋体"/>
          <w:color w:val="000000"/>
          <w:sz w:val="24"/>
          <w:szCs w:val="24"/>
          <w:lang w:val="en-US" w:eastAsia="zh-CN"/>
        </w:rPr>
        <w:t>后</w:t>
      </w:r>
      <w:r>
        <w:rPr>
          <w:rFonts w:hint="eastAsia" w:ascii="宋体" w:hAnsi="宋体" w:eastAsia="宋体" w:cs="宋体"/>
          <w:color w:val="000000"/>
          <w:sz w:val="24"/>
          <w:szCs w:val="24"/>
        </w:rPr>
        <w:t>一个月内甲方须支付乙方合同总金额100%，即人民币：￥</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元人民币（大写：</w:t>
      </w:r>
      <w:r>
        <w:rPr>
          <w:rFonts w:hint="eastAsia" w:ascii="宋体" w:hAnsi="宋体" w:cs="宋体"/>
          <w:color w:val="00000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元整</w:t>
      </w:r>
      <w:r>
        <w:rPr>
          <w:rFonts w:hint="eastAsia" w:ascii="宋体" w:hAnsi="宋体" w:eastAsia="宋体" w:cs="宋体"/>
          <w:color w:val="000000"/>
          <w:sz w:val="24"/>
          <w:szCs w:val="24"/>
        </w:rPr>
        <w:t>）；</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（2）在发布广告期间，除首次上画</w:t>
      </w:r>
      <w:r>
        <w:rPr>
          <w:rFonts w:hint="eastAsia" w:ascii="宋体" w:hAnsi="宋体" w:eastAsia="宋体" w:cs="宋体"/>
          <w:color w:val="000000"/>
          <w:sz w:val="24"/>
          <w:szCs w:val="24"/>
          <w:lang w:val="en-US" w:eastAsia="zh-CN"/>
        </w:rPr>
        <w:t>外</w:t>
      </w:r>
      <w:r>
        <w:rPr>
          <w:rFonts w:hint="eastAsia" w:ascii="宋体" w:hAnsi="宋体" w:eastAsia="宋体" w:cs="宋体"/>
          <w:color w:val="000000"/>
          <w:sz w:val="24"/>
          <w:szCs w:val="24"/>
        </w:rPr>
        <w:t>，如甲方需再次更换画面，则广告画更换、制作和上画等费用将另行计费：</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块</w:t>
      </w:r>
      <w:r>
        <w:rPr>
          <w:rFonts w:hint="eastAsia" w:ascii="宋体" w:hAnsi="宋体" w:eastAsia="宋体" w:cs="宋体"/>
          <w:color w:val="000000"/>
          <w:sz w:val="24"/>
          <w:szCs w:val="24"/>
          <w:lang w:val="en-US" w:eastAsia="zh-CN"/>
        </w:rPr>
        <w:t>含税</w:t>
      </w:r>
      <w:r>
        <w:rPr>
          <w:rFonts w:hint="eastAsia" w:ascii="宋体" w:hAnsi="宋体" w:eastAsia="宋体" w:cs="宋体"/>
          <w:color w:val="000000"/>
          <w:sz w:val="24"/>
          <w:szCs w:val="24"/>
        </w:rPr>
        <w:t>；由甲方支付和承担，该笔款项甲方应在新广告画面上画并验收后5个工作日内一次性支付给乙方，乙方提供等额发票。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（3）以</w:t>
      </w:r>
      <w:r>
        <w:rPr>
          <w:rFonts w:hint="eastAsia" w:ascii="宋体" w:hAnsi="宋体" w:eastAsia="宋体" w:cs="宋体"/>
          <w:sz w:val="24"/>
          <w:szCs w:val="24"/>
        </w:rPr>
        <w:t>上每笔款项支付前，乙方须提前7个工作日向甲方提供相应等额</w:t>
      </w:r>
      <w:r>
        <w:rPr>
          <w:rFonts w:hint="eastAsia" w:ascii="宋体" w:hAnsi="宋体" w:eastAsia="宋体" w:cs="宋体"/>
          <w:sz w:val="24"/>
          <w:szCs w:val="24"/>
          <w:lang w:val="en-US" w:eastAsia="zh-CN"/>
        </w:rPr>
        <w:t>增值税专用</w:t>
      </w:r>
      <w:r>
        <w:rPr>
          <w:rFonts w:hint="eastAsia" w:ascii="宋体" w:hAnsi="宋体" w:eastAsia="宋体" w:cs="宋体"/>
          <w:sz w:val="24"/>
          <w:szCs w:val="24"/>
        </w:rPr>
        <w:t>票据，否则甲方有权相应顺延付款时间且不视为甲方逾期付款。</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甲方开票信息：</w:t>
      </w:r>
    </w:p>
    <w:p>
      <w:pPr>
        <w:pStyle w:val="14"/>
        <w:shd w:val="clear" w:color="auto" w:fill="FFFFFF"/>
        <w:spacing w:before="0" w:beforeAutospacing="0" w:after="0" w:afterAutospacing="0" w:line="384" w:lineRule="atLeast"/>
        <w:ind w:firstLine="960" w:firstLineChars="400"/>
        <w:rPr>
          <w:rStyle w:val="18"/>
          <w:rFonts w:hint="eastAsia" w:ascii="宋体" w:hAnsi="宋体" w:eastAsia="宋体" w:cs="宋体"/>
          <w:b w:val="0"/>
          <w:color w:val="3E3E3E"/>
          <w:sz w:val="24"/>
          <w:szCs w:val="24"/>
        </w:rPr>
      </w:pPr>
      <w:r>
        <w:rPr>
          <w:rStyle w:val="18"/>
          <w:rFonts w:hint="eastAsia" w:ascii="宋体" w:hAnsi="宋体" w:eastAsia="宋体" w:cs="宋体"/>
          <w:b w:val="0"/>
          <w:color w:val="3E3E3E"/>
          <w:sz w:val="24"/>
          <w:szCs w:val="24"/>
        </w:rPr>
        <w:t>单位名称：</w:t>
      </w:r>
      <w:r>
        <w:rPr>
          <w:rStyle w:val="18"/>
          <w:rFonts w:hint="eastAsia" w:ascii="宋体" w:hAnsi="宋体" w:eastAsia="宋体" w:cs="宋体"/>
          <w:b w:val="0"/>
          <w:color w:val="3E3E3E"/>
          <w:sz w:val="24"/>
          <w:szCs w:val="24"/>
          <w:highlight w:val="none"/>
        </w:rPr>
        <w:t>广州市城壹房地产</w:t>
      </w:r>
      <w:r>
        <w:rPr>
          <w:rStyle w:val="18"/>
          <w:rFonts w:hint="eastAsia" w:ascii="宋体" w:hAnsi="宋体" w:eastAsia="宋体" w:cs="宋体"/>
          <w:b w:val="0"/>
          <w:color w:val="3E3E3E"/>
          <w:sz w:val="24"/>
          <w:szCs w:val="24"/>
          <w:highlight w:val="none"/>
          <w:lang w:val="en-US" w:eastAsia="zh-CN"/>
        </w:rPr>
        <w:t>顾问</w:t>
      </w:r>
      <w:r>
        <w:rPr>
          <w:rStyle w:val="18"/>
          <w:rFonts w:hint="eastAsia" w:ascii="宋体" w:hAnsi="宋体" w:eastAsia="宋体" w:cs="宋体"/>
          <w:b w:val="0"/>
          <w:color w:val="3E3E3E"/>
          <w:sz w:val="24"/>
          <w:szCs w:val="24"/>
          <w:highlight w:val="none"/>
        </w:rPr>
        <w:t>有限公司</w:t>
      </w:r>
    </w:p>
    <w:p>
      <w:pPr>
        <w:pStyle w:val="14"/>
        <w:shd w:val="clear" w:color="auto" w:fill="FFFFFF"/>
        <w:spacing w:before="0" w:beforeAutospacing="0" w:after="0" w:afterAutospacing="0" w:line="384" w:lineRule="atLeast"/>
        <w:ind w:firstLine="960" w:firstLineChars="400"/>
        <w:rPr>
          <w:rFonts w:hint="eastAsia" w:ascii="宋体" w:hAnsi="宋体" w:eastAsia="宋体" w:cs="宋体"/>
          <w:sz w:val="24"/>
          <w:szCs w:val="24"/>
        </w:rPr>
      </w:pPr>
      <w:r>
        <w:rPr>
          <w:rStyle w:val="18"/>
          <w:rFonts w:hint="eastAsia" w:ascii="宋体" w:hAnsi="宋体" w:eastAsia="宋体" w:cs="宋体"/>
          <w:b w:val="0"/>
          <w:color w:val="3E3E3E"/>
          <w:sz w:val="24"/>
          <w:szCs w:val="24"/>
        </w:rPr>
        <w:t>纳税人识别号（统一社会信用代码）：</w:t>
      </w:r>
      <w:r>
        <w:rPr>
          <w:rFonts w:hint="eastAsia" w:ascii="宋体" w:hAnsi="宋体" w:eastAsia="宋体" w:cs="宋体"/>
          <w:sz w:val="24"/>
          <w:szCs w:val="24"/>
        </w:rPr>
        <w:t>91440101304504400X</w:t>
      </w:r>
    </w:p>
    <w:p>
      <w:pPr>
        <w:pStyle w:val="14"/>
        <w:shd w:val="clear" w:color="auto" w:fill="FFFFFF"/>
        <w:spacing w:before="0" w:beforeAutospacing="0" w:after="0" w:afterAutospacing="0" w:line="384" w:lineRule="atLeast"/>
        <w:ind w:firstLine="960" w:firstLineChars="400"/>
        <w:rPr>
          <w:rFonts w:hint="eastAsia" w:ascii="宋体" w:hAnsi="宋体" w:eastAsia="宋体" w:cs="宋体"/>
          <w:sz w:val="24"/>
          <w:szCs w:val="24"/>
        </w:rPr>
      </w:pPr>
      <w:r>
        <w:rPr>
          <w:rFonts w:hint="eastAsia" w:ascii="宋体" w:hAnsi="宋体" w:eastAsia="宋体" w:cs="宋体"/>
          <w:sz w:val="24"/>
          <w:szCs w:val="24"/>
        </w:rPr>
        <w:t>地址：广州市越秀区流花路117号自编22号楼5楼</w:t>
      </w:r>
    </w:p>
    <w:p>
      <w:pPr>
        <w:pStyle w:val="14"/>
        <w:shd w:val="clear" w:color="auto" w:fill="FFFFFF"/>
        <w:spacing w:before="0" w:beforeAutospacing="0" w:after="0" w:afterAutospacing="0" w:line="384" w:lineRule="atLeast"/>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sz w:val="24"/>
          <w:szCs w:val="24"/>
        </w:rPr>
        <w:t>电话：020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83707917</w:t>
      </w:r>
    </w:p>
    <w:p>
      <w:pPr>
        <w:pStyle w:val="14"/>
        <w:shd w:val="clear" w:color="auto" w:fill="FFFFFF"/>
        <w:spacing w:before="0" w:beforeAutospacing="0" w:after="0" w:afterAutospacing="0" w:line="384"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开户行：广州银行</w:t>
      </w:r>
      <w:r>
        <w:rPr>
          <w:rFonts w:hint="eastAsia" w:ascii="宋体" w:hAnsi="宋体" w:eastAsia="宋体" w:cs="宋体"/>
          <w:color w:val="auto"/>
          <w:sz w:val="24"/>
          <w:szCs w:val="24"/>
          <w:highlight w:val="none"/>
          <w:lang w:eastAsia="zh-CN"/>
        </w:rPr>
        <w:t>越秀</w:t>
      </w:r>
      <w:r>
        <w:rPr>
          <w:rFonts w:hint="eastAsia" w:ascii="宋体" w:hAnsi="宋体" w:eastAsia="宋体" w:cs="宋体"/>
          <w:color w:val="auto"/>
          <w:sz w:val="24"/>
          <w:szCs w:val="24"/>
          <w:highlight w:val="none"/>
        </w:rPr>
        <w:t>支行</w:t>
      </w:r>
    </w:p>
    <w:p>
      <w:pPr>
        <w:pStyle w:val="14"/>
        <w:shd w:val="clear" w:color="auto" w:fill="FFFFFF"/>
        <w:spacing w:before="0" w:beforeAutospacing="0" w:after="0" w:afterAutospacing="0" w:line="384"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账号：800234606812128</w:t>
      </w:r>
    </w:p>
    <w:p>
      <w:pPr>
        <w:adjustRightInd w:val="0"/>
        <w:snapToGrid w:val="0"/>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四、双方权利义务</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（一）甲方权利义务</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color w:val="000000"/>
          <w:sz w:val="24"/>
          <w:szCs w:val="24"/>
        </w:rPr>
        <w:t>1．甲方有权在签订本合同前对乙方进行相关的资格审查。</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2．甲方应在广告发布日的</w:t>
      </w:r>
      <w:r>
        <w:rPr>
          <w:rFonts w:hint="eastAsia" w:ascii="宋体" w:hAnsi="宋体" w:eastAsia="宋体" w:cs="宋体"/>
          <w:sz w:val="24"/>
          <w:szCs w:val="24"/>
          <w:u w:val="single"/>
        </w:rPr>
        <w:t xml:space="preserve"> 15 </w:t>
      </w:r>
      <w:r>
        <w:rPr>
          <w:rFonts w:hint="eastAsia" w:ascii="宋体" w:hAnsi="宋体" w:eastAsia="宋体" w:cs="宋体"/>
          <w:sz w:val="24"/>
          <w:szCs w:val="24"/>
        </w:rPr>
        <w:t>天前，向乙方提供广告样稿，承诺样稿内容真实、合法，并办理书面确认手续。</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3．甲方向乙方提交的广告发布样稿不得侵犯他人著作权和人身权及不存在任何的权利瑕疵，如因广告发布稿所产生的法律责任及民事纠纷等产生的一切后果由甲方承担。</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4．甲方应按照合同约定的金额、时间、方式支付合同价款。</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5．因乙方原因造成广告无法按期发布的，甲方有权要求乙方顺延履行。</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6．在同等条件下，甲方享有本广告投放的优先续约权。</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（二）乙方权利义务</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color w:val="000000"/>
          <w:sz w:val="24"/>
          <w:szCs w:val="24"/>
        </w:rPr>
        <w:t>1．乙方合法拥有本合同约定媒体的户外广告发布经营资格。</w:t>
      </w:r>
    </w:p>
    <w:p>
      <w:pPr>
        <w:adjustRightInd w:val="0"/>
        <w:snapToGrid w:val="0"/>
        <w:spacing w:line="360" w:lineRule="auto"/>
        <w:ind w:firstLine="480" w:firstLineChars="200"/>
        <w:rPr>
          <w:rFonts w:hint="eastAsia" w:ascii="宋体" w:hAnsi="宋体" w:eastAsia="宋体" w:cs="宋体"/>
          <w:b/>
          <w:kern w:val="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．甲乙双方应建立广告审查制度，配备双方均配备相应的广告审查人员，审查广告样稿。发布的广告样稿必须经双方广告审查人员签字同意后方才可发布，并记录存档。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．乙方应当及时维护发布本户外广告的相应设施，确保广告发布设施的正常使用和广告内容的正常效果并承担相应费用。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．乙方在履行本合同约定义务过程中，若造成乙方工作人员或者任何第三方人身或者财产损失的，由乙方负责赔偿。在乙方未依法赔偿之前，甲方有权暂延向乙方付款且不视为甲方违约。</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、乙方应如实提供户外广告发布</w:t>
      </w:r>
      <w:r>
        <w:rPr>
          <w:rFonts w:hint="eastAsia" w:ascii="宋体" w:hAnsi="宋体" w:eastAsia="宋体" w:cs="宋体"/>
          <w:sz w:val="24"/>
          <w:szCs w:val="24"/>
          <w:lang w:eastAsia="zh-CN"/>
        </w:rPr>
        <w:t>的每个月带报纸日期的现场照片</w:t>
      </w:r>
      <w:r>
        <w:rPr>
          <w:rFonts w:hint="eastAsia" w:ascii="宋体" w:hAnsi="宋体" w:eastAsia="宋体" w:cs="宋体"/>
          <w:sz w:val="24"/>
          <w:szCs w:val="24"/>
        </w:rPr>
        <w:t>资料</w:t>
      </w:r>
      <w:r>
        <w:rPr>
          <w:rFonts w:hint="eastAsia" w:ascii="宋体" w:hAnsi="宋体" w:eastAsia="宋体" w:cs="宋体"/>
          <w:sz w:val="24"/>
          <w:szCs w:val="24"/>
          <w:lang w:eastAsia="zh-CN"/>
        </w:rPr>
        <w:t>给甲方，</w:t>
      </w:r>
      <w:r>
        <w:rPr>
          <w:rFonts w:hint="eastAsia" w:ascii="宋体" w:hAnsi="宋体" w:eastAsia="宋体" w:cs="宋体"/>
          <w:sz w:val="24"/>
          <w:szCs w:val="24"/>
        </w:rPr>
        <w:t>乙方通知甲方，甲方应在</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5 </w:t>
      </w:r>
      <w:r>
        <w:rPr>
          <w:rFonts w:hint="eastAsia" w:ascii="宋体" w:hAnsi="宋体" w:eastAsia="宋体" w:cs="宋体"/>
          <w:sz w:val="24"/>
          <w:szCs w:val="24"/>
        </w:rPr>
        <w:t>个工作日内到现场验收，如在</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5 </w:t>
      </w:r>
      <w:r>
        <w:rPr>
          <w:rFonts w:hint="eastAsia" w:ascii="宋体" w:hAnsi="宋体" w:eastAsia="宋体" w:cs="宋体"/>
          <w:sz w:val="24"/>
          <w:szCs w:val="24"/>
        </w:rPr>
        <w:t>个工作日内甲方不验收，乙方视为甲方对该广告验收通过。如确实存在质量问题，则实际发布日按乙方修复并经甲方验收合格之日起计算。对于甲方在验收中提出的问题，乙方应积极按照甲方的要求组织整改，保证工程质量。</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五、不可抗力</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广告发布后，如因（包括但不限于）自然灾害、战争、动乱、罢工、政府机构的行为等不可抗力因素而导致：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1．暂时中止广告发布，乙方应尽快通知甲方停止发布和预期恢复发布时间，并相应延长广告发布时间；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2．终止发布广告，广告发布费计算至广告发布终止日，甲乙双方应按广告实际发布时间结</w:t>
      </w:r>
      <w:r>
        <w:rPr>
          <w:rFonts w:hint="eastAsia" w:ascii="宋体" w:hAnsi="宋体" w:eastAsia="宋体" w:cs="宋体"/>
          <w:sz w:val="24"/>
          <w:szCs w:val="24"/>
          <w:lang w:val="en-US" w:eastAsia="zh-CN"/>
        </w:rPr>
        <w:t>算</w:t>
      </w:r>
      <w:r>
        <w:rPr>
          <w:rFonts w:hint="eastAsia" w:ascii="宋体" w:hAnsi="宋体" w:eastAsia="宋体" w:cs="宋体"/>
          <w:sz w:val="24"/>
          <w:szCs w:val="24"/>
        </w:rPr>
        <w:t>广告发布费用；</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六、违约责任</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1.下列行为或情形构成合同违约：</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（1）甲方未能按本合同规定按期足额支付广告发布款，或乙方未能按本合同规定按期足额制作、发布广告内容；</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（2）合同任何一方未能履行其在本合同规定的义务或责任（上述规定的付款义务以外的义务），且在收到对方书面通知后10日内未能补救的；</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（3）一方向另一方作出的陈述、保证及提供的文件含虚假、欺诈、误导等内容，导致本合同无效、或无法履行、或对方损失的；</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（4）合同签定后，一方无故终止或不履行合同约定条款的。</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2．如出现上述违约事件导致合同无法履行的，合同双方均有权解除合同，撤除广告，并继续追索未付款项，为此而发生的所有合理费用（包括合理的律师费用）均由责任方承担；</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3．乙方未按约定发布广告、维护广告或者甲方逾期付款的，违约方均应每日按合同签约金额万分之三的比例支付违约金；</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4．甲乙双方应正当行使权利，履行义务，保证本合同的顺利履行。任何一方没有充分、及时履行义务的，应当承担违约责任；给对方造成损失的，应赔偿对方由此所遭受的直接经济损失。</w:t>
      </w:r>
    </w:p>
    <w:p>
      <w:pPr>
        <w:numPr>
          <w:ilvl w:val="0"/>
          <w:numId w:val="6"/>
        </w:numPr>
        <w:snapToGrid w:val="0"/>
        <w:spacing w:line="360" w:lineRule="auto"/>
        <w:rPr>
          <w:rFonts w:hint="eastAsia" w:ascii="宋体" w:hAnsi="宋体" w:eastAsia="宋体" w:cs="宋体"/>
          <w:sz w:val="24"/>
          <w:szCs w:val="24"/>
        </w:rPr>
      </w:pPr>
      <w:r>
        <w:rPr>
          <w:rFonts w:hint="eastAsia" w:ascii="宋体" w:hAnsi="宋体" w:eastAsia="宋体" w:cs="宋体"/>
          <w:b/>
          <w:kern w:val="0"/>
          <w:sz w:val="24"/>
          <w:szCs w:val="24"/>
        </w:rPr>
        <w:t>争议</w:t>
      </w:r>
      <w:r>
        <w:rPr>
          <w:rFonts w:hint="eastAsia" w:ascii="宋体" w:hAnsi="宋体" w:eastAsia="宋体" w:cs="宋体"/>
          <w:b/>
          <w:kern w:val="0"/>
          <w:sz w:val="24"/>
          <w:szCs w:val="24"/>
          <w:lang w:val="en-US" w:eastAsia="zh-CN"/>
        </w:rPr>
        <w:t>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sz w:val="24"/>
          <w:szCs w:val="24"/>
        </w:rPr>
        <w:t>本合同适用法律为中华人民共和国法律、法规。</w:t>
      </w:r>
      <w:r>
        <w:rPr>
          <w:rFonts w:hint="eastAsia" w:ascii="宋体" w:hAnsi="宋体" w:eastAsia="宋体" w:cs="宋体"/>
          <w:sz w:val="24"/>
          <w:szCs w:val="24"/>
        </w:rPr>
        <w:t>双方在合同履行过程中发生争议的，应先协商解决，经协商无法解决的，由甲方注册所在地人民法院管辖。</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八、合同生效</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1．本合同经双方法定代表人或其授权代表签字，加盖公章后即时生效；</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2．本合同正本一式</w:t>
      </w:r>
      <w:r>
        <w:rPr>
          <w:rFonts w:hint="eastAsia" w:ascii="宋体" w:hAnsi="宋体" w:cs="宋体"/>
          <w:sz w:val="24"/>
          <w:szCs w:val="24"/>
          <w:lang w:eastAsia="zh-CN"/>
        </w:rPr>
        <w:t>肆</w:t>
      </w:r>
      <w:r>
        <w:rPr>
          <w:rFonts w:hint="eastAsia" w:ascii="宋体" w:hAnsi="宋体" w:eastAsia="宋体" w:cs="宋体"/>
          <w:sz w:val="24"/>
          <w:szCs w:val="24"/>
        </w:rPr>
        <w:t>份，</w:t>
      </w:r>
      <w:r>
        <w:rPr>
          <w:rFonts w:hint="eastAsia" w:ascii="宋体" w:hAnsi="宋体" w:cs="宋体"/>
          <w:sz w:val="24"/>
          <w:szCs w:val="24"/>
          <w:lang w:eastAsia="zh-CN"/>
        </w:rPr>
        <w:t>甲方执</w:t>
      </w:r>
      <w:r>
        <w:rPr>
          <w:rFonts w:hint="eastAsia" w:ascii="宋体" w:hAnsi="宋体" w:cs="宋体"/>
          <w:sz w:val="24"/>
          <w:szCs w:val="24"/>
          <w:lang w:val="en-US" w:eastAsia="zh-CN"/>
        </w:rPr>
        <w:t>贰</w:t>
      </w:r>
      <w:r>
        <w:rPr>
          <w:rFonts w:hint="eastAsia" w:ascii="宋体" w:hAnsi="宋体" w:cs="宋体"/>
          <w:sz w:val="24"/>
          <w:szCs w:val="24"/>
          <w:lang w:eastAsia="zh-CN"/>
        </w:rPr>
        <w:t>份，乙</w:t>
      </w:r>
      <w:r>
        <w:rPr>
          <w:rFonts w:hint="eastAsia" w:ascii="宋体" w:hAnsi="宋体" w:eastAsia="宋体" w:cs="宋体"/>
          <w:sz w:val="24"/>
          <w:szCs w:val="24"/>
        </w:rPr>
        <w:t>方执</w:t>
      </w:r>
      <w:r>
        <w:rPr>
          <w:rFonts w:hint="eastAsia" w:ascii="宋体" w:hAnsi="宋体" w:cs="宋体"/>
          <w:sz w:val="24"/>
          <w:szCs w:val="24"/>
          <w:lang w:val="en-US" w:eastAsia="zh-CN"/>
        </w:rPr>
        <w:t>贰</w:t>
      </w:r>
      <w:r>
        <w:rPr>
          <w:rFonts w:hint="eastAsia" w:ascii="宋体" w:hAnsi="宋体" w:eastAsia="宋体" w:cs="宋体"/>
          <w:sz w:val="24"/>
          <w:szCs w:val="24"/>
        </w:rPr>
        <w:t>份，具有同等法律效力；</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3．此合同签署同时，附件即作为不可分割部分，双方将以本合同</w:t>
      </w:r>
      <w:r>
        <w:rPr>
          <w:rFonts w:hint="eastAsia" w:ascii="宋体" w:hAnsi="宋体" w:eastAsia="宋体" w:cs="宋体"/>
          <w:sz w:val="24"/>
          <w:szCs w:val="24"/>
          <w:u w:val="single"/>
        </w:rPr>
        <w:t>附件1</w:t>
      </w:r>
      <w:r>
        <w:rPr>
          <w:rFonts w:hint="eastAsia" w:ascii="宋体" w:hAnsi="宋体" w:eastAsia="宋体" w:cs="宋体"/>
          <w:sz w:val="24"/>
          <w:szCs w:val="24"/>
        </w:rPr>
        <w:t>对发布的具体内容进行确认；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4．本合同未列明之事宜，双方可另行签署补充合同或合同附件，补充合同或合同附件与本合同具有同等的法律效力。</w:t>
      </w:r>
    </w:p>
    <w:p>
      <w:pPr>
        <w:widowControl/>
        <w:adjustRightInd w:val="0"/>
        <w:snapToGrid w:val="0"/>
        <w:spacing w:line="360" w:lineRule="auto"/>
        <w:jc w:val="left"/>
        <w:rPr>
          <w:rFonts w:hint="eastAsia" w:ascii="宋体" w:hAnsi="宋体"/>
          <w:b/>
          <w:szCs w:val="21"/>
        </w:rPr>
      </w:pPr>
    </w:p>
    <w:p>
      <w:pPr>
        <w:widowControl/>
        <w:adjustRightInd w:val="0"/>
        <w:snapToGrid w:val="0"/>
        <w:spacing w:line="360" w:lineRule="auto"/>
        <w:jc w:val="left"/>
        <w:rPr>
          <w:rFonts w:hint="eastAsia" w:ascii="宋体" w:hAnsi="宋体"/>
          <w:b/>
          <w:szCs w:val="21"/>
        </w:rPr>
      </w:pPr>
    </w:p>
    <w:p>
      <w:pPr>
        <w:widowControl/>
        <w:adjustRightInd w:val="0"/>
        <w:snapToGrid w:val="0"/>
        <w:spacing w:line="480" w:lineRule="auto"/>
        <w:ind w:left="-840" w:leftChars="-400" w:firstLine="0" w:firstLineChars="0"/>
        <w:jc w:val="left"/>
        <w:rPr>
          <w:rFonts w:hint="eastAsia" w:ascii="宋体" w:hAnsi="宋体" w:eastAsia="宋体" w:cs="宋体"/>
          <w:kern w:val="0"/>
          <w:sz w:val="24"/>
          <w:szCs w:val="24"/>
          <w:u w:val="none"/>
        </w:rPr>
      </w:pPr>
      <w:r>
        <w:rPr>
          <w:rFonts w:hint="eastAsia" w:ascii="宋体" w:hAnsi="宋体" w:eastAsia="宋体" w:cs="宋体"/>
          <w:kern w:val="0"/>
          <w:sz w:val="24"/>
          <w:szCs w:val="24"/>
        </w:rPr>
        <w:t>甲方</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(盖章)：</w:t>
      </w:r>
      <w:r>
        <w:rPr>
          <w:rStyle w:val="18"/>
          <w:rFonts w:hint="eastAsia" w:ascii="宋体" w:hAnsi="宋体" w:eastAsia="宋体" w:cs="宋体"/>
          <w:b w:val="0"/>
          <w:color w:val="3E3E3E"/>
          <w:sz w:val="28"/>
          <w:szCs w:val="28"/>
          <w:highlight w:val="none"/>
        </w:rPr>
        <w:t>广州市城壹房地产</w:t>
      </w:r>
      <w:r>
        <w:rPr>
          <w:rStyle w:val="18"/>
          <w:rFonts w:hint="eastAsia" w:ascii="宋体" w:hAnsi="宋体" w:eastAsia="宋体" w:cs="宋体"/>
          <w:b w:val="0"/>
          <w:color w:val="3E3E3E"/>
          <w:sz w:val="28"/>
          <w:szCs w:val="28"/>
          <w:highlight w:val="none"/>
          <w:lang w:val="en-US" w:eastAsia="zh-CN"/>
        </w:rPr>
        <w:t>顾问</w:t>
      </w:r>
      <w:r>
        <w:rPr>
          <w:rStyle w:val="18"/>
          <w:rFonts w:hint="eastAsia" w:ascii="宋体" w:hAnsi="宋体" w:eastAsia="宋体" w:cs="宋体"/>
          <w:b w:val="0"/>
          <w:color w:val="3E3E3E"/>
          <w:sz w:val="28"/>
          <w:szCs w:val="28"/>
          <w:highlight w:val="none"/>
        </w:rPr>
        <w:t>有限公司</w:t>
      </w: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乙方</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(盖章)：</w:t>
      </w:r>
      <w:r>
        <w:rPr>
          <w:rFonts w:hint="eastAsia" w:ascii="宋体" w:hAnsi="宋体" w:eastAsia="宋体" w:cs="宋体"/>
          <w:kern w:val="0"/>
          <w:sz w:val="24"/>
          <w:szCs w:val="24"/>
          <w:u w:val="none"/>
        </w:rPr>
        <w:t xml:space="preserve"> </w:t>
      </w:r>
    </w:p>
    <w:p>
      <w:pPr>
        <w:widowControl/>
        <w:adjustRightInd w:val="0"/>
        <w:snapToGrid w:val="0"/>
        <w:spacing w:line="480" w:lineRule="auto"/>
        <w:ind w:left="-840" w:leftChars="-400" w:firstLine="0" w:firstLineChars="0"/>
        <w:jc w:val="left"/>
        <w:rPr>
          <w:rFonts w:hint="eastAsia" w:ascii="宋体" w:hAnsi="宋体" w:eastAsia="宋体" w:cs="宋体"/>
          <w:kern w:val="0"/>
          <w:sz w:val="24"/>
          <w:szCs w:val="24"/>
        </w:rPr>
      </w:pPr>
      <w:r>
        <w:rPr>
          <w:rFonts w:hint="eastAsia" w:ascii="宋体" w:hAnsi="宋体" w:cs="宋体"/>
          <w:sz w:val="24"/>
          <w:szCs w:val="24"/>
          <w:lang w:eastAsia="zh-CN"/>
        </w:rPr>
        <w:t>法</w:t>
      </w:r>
      <w:r>
        <w:rPr>
          <w:rFonts w:hint="eastAsia" w:ascii="宋体" w:hAnsi="宋体" w:cs="宋体"/>
          <w:sz w:val="24"/>
          <w:szCs w:val="24"/>
          <w:lang w:val="en-US" w:eastAsia="zh-CN"/>
        </w:rPr>
        <w:t xml:space="preserve"> </w:t>
      </w:r>
      <w:r>
        <w:rPr>
          <w:rFonts w:hint="eastAsia" w:ascii="宋体" w:hAnsi="宋体" w:cs="宋体"/>
          <w:sz w:val="24"/>
          <w:szCs w:val="24"/>
          <w:lang w:eastAsia="zh-CN"/>
        </w:rPr>
        <w:t>人</w:t>
      </w:r>
      <w:r>
        <w:rPr>
          <w:rFonts w:hint="eastAsia" w:ascii="宋体" w:hAnsi="宋体" w:cs="宋体"/>
          <w:sz w:val="24"/>
          <w:szCs w:val="24"/>
          <w:lang w:val="en-US" w:eastAsia="zh-CN"/>
        </w:rPr>
        <w:t xml:space="preserve"> </w:t>
      </w:r>
      <w:r>
        <w:rPr>
          <w:rFonts w:hint="eastAsia" w:ascii="宋体" w:hAnsi="宋体" w:eastAsia="宋体" w:cs="宋体"/>
          <w:sz w:val="24"/>
          <w:szCs w:val="24"/>
        </w:rPr>
        <w:t>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法 人</w:t>
      </w:r>
      <w:r>
        <w:rPr>
          <w:rFonts w:hint="eastAsia" w:ascii="宋体" w:hAnsi="宋体" w:eastAsia="宋体" w:cs="宋体"/>
          <w:sz w:val="24"/>
          <w:szCs w:val="24"/>
        </w:rPr>
        <w:t xml:space="preserve"> 代</w:t>
      </w:r>
      <w:r>
        <w:rPr>
          <w:rFonts w:hint="eastAsia" w:ascii="宋体" w:hAnsi="宋体" w:cs="宋体"/>
          <w:sz w:val="24"/>
          <w:szCs w:val="24"/>
          <w:lang w:val="en-US" w:eastAsia="zh-CN"/>
        </w:rPr>
        <w:t xml:space="preserve"> </w:t>
      </w:r>
      <w:r>
        <w:rPr>
          <w:rFonts w:hint="eastAsia" w:ascii="宋体" w:hAnsi="宋体" w:eastAsia="宋体" w:cs="宋体"/>
          <w:sz w:val="24"/>
          <w:szCs w:val="24"/>
        </w:rPr>
        <w:t>表</w:t>
      </w:r>
      <w:r>
        <w:rPr>
          <w:rFonts w:hint="eastAsia" w:ascii="宋体" w:hAnsi="宋体" w:eastAsia="宋体" w:cs="宋体"/>
          <w:kern w:val="0"/>
          <w:sz w:val="24"/>
          <w:szCs w:val="24"/>
        </w:rPr>
        <w:t xml:space="preserve">： </w:t>
      </w:r>
    </w:p>
    <w:p>
      <w:pPr>
        <w:widowControl/>
        <w:adjustRightInd w:val="0"/>
        <w:snapToGrid w:val="0"/>
        <w:spacing w:line="480" w:lineRule="auto"/>
        <w:ind w:left="-840" w:leftChars="-400" w:firstLine="0" w:firstLineChars="0"/>
        <w:jc w:val="left"/>
        <w:rPr>
          <w:rFonts w:hint="eastAsia" w:ascii="宋体" w:hAnsi="宋体" w:eastAsia="宋体" w:cs="宋体"/>
          <w:sz w:val="24"/>
          <w:szCs w:val="24"/>
        </w:rPr>
      </w:pPr>
      <w:r>
        <w:rPr>
          <w:rFonts w:hint="eastAsia" w:ascii="宋体" w:hAnsi="宋体" w:eastAsia="宋体" w:cs="宋体"/>
          <w:sz w:val="24"/>
          <w:szCs w:val="24"/>
        </w:rPr>
        <w:t>签 署 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kern w:val="0"/>
          <w:sz w:val="24"/>
          <w:szCs w:val="24"/>
          <w:u w:val="none"/>
        </w:rPr>
        <w:t xml:space="preserve">_____年___月___日 </w:t>
      </w:r>
      <w:r>
        <w:rPr>
          <w:rFonts w:hint="eastAsia" w:ascii="宋体" w:hAnsi="宋体" w:eastAsia="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签 署 日</w:t>
      </w:r>
      <w:r>
        <w:rPr>
          <w:rFonts w:hint="eastAsia" w:ascii="宋体" w:hAnsi="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kern w:val="0"/>
          <w:sz w:val="24"/>
          <w:szCs w:val="24"/>
          <w:u w:val="none"/>
        </w:rPr>
        <w:t>______年___月___日</w:t>
      </w:r>
    </w:p>
    <w:p>
      <w:pPr>
        <w:jc w:val="left"/>
      </w:pPr>
    </w:p>
    <w:p>
      <w:pPr>
        <w:jc w:val="left"/>
      </w:pPr>
    </w:p>
    <w:p>
      <w:pPr>
        <w:jc w:val="left"/>
      </w:pPr>
    </w:p>
    <w:p>
      <w:pPr>
        <w:jc w:val="left"/>
      </w:pPr>
    </w:p>
    <w:p>
      <w:pPr>
        <w:pStyle w:val="2"/>
        <w:ind w:left="0" w:firstLine="0"/>
        <w:rPr>
          <w:rFonts w:ascii="仿宋" w:hAnsi="仿宋" w:eastAsia="仿宋" w:cs="仿宋"/>
          <w:kern w:val="0"/>
          <w:sz w:val="28"/>
          <w:szCs w:val="28"/>
        </w:rPr>
      </w:pPr>
      <w:r>
        <w:rPr>
          <w:rFonts w:hint="eastAsia" w:ascii="黑体" w:hAnsi="黑体" w:eastAsia="黑体" w:cs="黑体"/>
          <w:sz w:val="32"/>
          <w:szCs w:val="32"/>
          <w:lang w:val="en-US" w:eastAsia="zh-CN"/>
        </w:rPr>
        <w:t>附件1：价格清单</w:t>
      </w: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lang w:eastAsia="zh-CN"/>
        </w:rPr>
        <w:t>广州城投·禧悦府项目广园快速路户外广告投放服务</w:t>
      </w:r>
      <w:r>
        <w:rPr>
          <w:rFonts w:hint="eastAsia" w:ascii="仿宋_GB2312" w:eastAsia="仿宋_GB2312"/>
          <w:b/>
          <w:sz w:val="52"/>
          <w:szCs w:val="52"/>
        </w:rPr>
        <w:t>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7"/>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lang w:eastAsia="zh-CN"/>
        </w:rPr>
        <w:t>广州城投·禧悦府项目广园快速路户外广告投放服务</w:t>
      </w:r>
      <w:r>
        <w:rPr>
          <w:rFonts w:hint="eastAsia" w:ascii="仿宋_GB2312" w:hAnsi="宋体" w:eastAsia="仿宋_GB2312" w:cs="Tahoma"/>
          <w:kern w:val="28"/>
          <w:szCs w:val="21"/>
        </w:rPr>
        <w:t>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6"/>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477"/>
        <w:gridCol w:w="784"/>
        <w:gridCol w:w="1530"/>
        <w:gridCol w:w="1277"/>
        <w:gridCol w:w="1388"/>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180" w:type="dxa"/>
            <w:gridSpan w:val="7"/>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180" w:type="dxa"/>
            <w:gridSpan w:val="7"/>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投放位置：</w:t>
            </w:r>
            <w:r>
              <w:rPr>
                <w:rFonts w:hint="eastAsia" w:ascii="仿宋" w:hAnsi="仿宋" w:eastAsia="仿宋" w:cs="仿宋"/>
                <w:sz w:val="21"/>
                <w:szCs w:val="21"/>
              </w:rPr>
              <w:t>仓头</w:t>
            </w:r>
            <w:r>
              <w:rPr>
                <w:rFonts w:hint="eastAsia" w:ascii="仿宋" w:hAnsi="仿宋" w:eastAsia="仿宋" w:cs="仿宋"/>
                <w:sz w:val="21"/>
                <w:szCs w:val="21"/>
                <w:lang w:eastAsia="zh-CN"/>
              </w:rPr>
              <w:t>管理中心前；</w:t>
            </w:r>
            <w:r>
              <w:rPr>
                <w:rFonts w:hint="eastAsia" w:ascii="仿宋" w:hAnsi="仿宋" w:eastAsia="仿宋" w:cs="仿宋"/>
                <w:sz w:val="21"/>
                <w:szCs w:val="21"/>
                <w:lang w:val="en-US" w:eastAsia="zh-CN"/>
              </w:rPr>
              <w:t xml:space="preserve">    </w:t>
            </w:r>
            <w:r>
              <w:rPr>
                <w:rFonts w:hint="eastAsia" w:ascii="仿宋" w:hAnsi="仿宋" w:eastAsia="仿宋" w:cs="仿宋"/>
                <w:b w:val="0"/>
                <w:bCs w:val="0"/>
                <w:sz w:val="21"/>
                <w:szCs w:val="21"/>
                <w:vertAlign w:val="baseline"/>
                <w:lang w:val="en-US" w:eastAsia="zh-CN"/>
              </w:rPr>
              <w:t xml:space="preserve">媒体尺寸：长16.4米X2米高；   </w:t>
            </w:r>
          </w:p>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报价要求：报价包含上画费、广告发布费、维护工作所需的全部人工费、材料费、媒体占用管理费、税金等全部费用。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0"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2477"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投放位置</w:t>
            </w:r>
          </w:p>
        </w:tc>
        <w:tc>
          <w:tcPr>
            <w:tcW w:w="784"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数量</w:t>
            </w:r>
          </w:p>
        </w:tc>
        <w:tc>
          <w:tcPr>
            <w:tcW w:w="1530"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单价</w:t>
            </w:r>
          </w:p>
        </w:tc>
        <w:tc>
          <w:tcPr>
            <w:tcW w:w="1277"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周期</w:t>
            </w:r>
          </w:p>
        </w:tc>
        <w:tc>
          <w:tcPr>
            <w:tcW w:w="1388"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价格（元）</w:t>
            </w:r>
          </w:p>
        </w:tc>
        <w:tc>
          <w:tcPr>
            <w:tcW w:w="1924"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0"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477"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rPr>
              <w:t>仓头</w:t>
            </w:r>
            <w:r>
              <w:rPr>
                <w:rFonts w:hint="eastAsia" w:ascii="仿宋" w:hAnsi="仿宋" w:eastAsia="仿宋" w:cs="仿宋"/>
                <w:sz w:val="21"/>
                <w:szCs w:val="21"/>
                <w:lang w:eastAsia="zh-CN"/>
              </w:rPr>
              <w:t>管理中心前</w:t>
            </w:r>
          </w:p>
        </w:tc>
        <w:tc>
          <w:tcPr>
            <w:tcW w:w="784"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1530"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元/月</w:t>
            </w:r>
          </w:p>
        </w:tc>
        <w:tc>
          <w:tcPr>
            <w:tcW w:w="1277" w:type="dxa"/>
            <w:vMerge w:val="restart"/>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5个月</w:t>
            </w:r>
          </w:p>
        </w:tc>
        <w:tc>
          <w:tcPr>
            <w:tcW w:w="1388" w:type="dxa"/>
            <w:noWrap w:val="0"/>
            <w:vAlign w:val="center"/>
          </w:tcPr>
          <w:p>
            <w:pPr>
              <w:jc w:val="center"/>
              <w:rPr>
                <w:rFonts w:hint="eastAsia" w:ascii="仿宋" w:hAnsi="仿宋" w:eastAsia="仿宋" w:cs="仿宋"/>
                <w:b w:val="0"/>
                <w:bCs w:val="0"/>
                <w:sz w:val="21"/>
                <w:szCs w:val="21"/>
                <w:vertAlign w:val="baseline"/>
                <w:lang w:val="en-US" w:eastAsia="zh-CN"/>
              </w:rPr>
            </w:pPr>
          </w:p>
        </w:tc>
        <w:tc>
          <w:tcPr>
            <w:tcW w:w="1924" w:type="dxa"/>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不含上画费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00"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477" w:type="dxa"/>
            <w:noWrap w:val="0"/>
            <w:vAlign w:val="center"/>
          </w:tcPr>
          <w:p>
            <w:pPr>
              <w:jc w:val="center"/>
              <w:rPr>
                <w:rFonts w:hint="eastAsia" w:ascii="仿宋" w:hAnsi="仿宋" w:eastAsia="仿宋" w:cs="仿宋"/>
                <w:b w:val="0"/>
                <w:bCs/>
                <w:kern w:val="0"/>
                <w:sz w:val="21"/>
                <w:szCs w:val="21"/>
                <w:lang w:val="en-US" w:eastAsia="zh-CN" w:bidi="ar-SA"/>
              </w:rPr>
            </w:pPr>
            <w:r>
              <w:rPr>
                <w:rFonts w:hint="eastAsia" w:ascii="仿宋" w:hAnsi="仿宋" w:eastAsia="仿宋" w:cs="仿宋"/>
                <w:b w:val="0"/>
                <w:bCs/>
                <w:kern w:val="0"/>
                <w:sz w:val="21"/>
                <w:szCs w:val="21"/>
                <w:lang w:val="en-US" w:eastAsia="zh-CN"/>
              </w:rPr>
              <w:t>换画费</w:t>
            </w:r>
          </w:p>
        </w:tc>
        <w:tc>
          <w:tcPr>
            <w:tcW w:w="784" w:type="dxa"/>
            <w:noWrap w:val="0"/>
            <w:vAlign w:val="center"/>
          </w:tcPr>
          <w:p>
            <w:pPr>
              <w:jc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kern w:val="2"/>
                <w:sz w:val="21"/>
                <w:szCs w:val="21"/>
                <w:vertAlign w:val="baseline"/>
                <w:lang w:val="en-US" w:eastAsia="zh-CN" w:bidi="ar-SA"/>
              </w:rPr>
              <w:t>2</w:t>
            </w:r>
          </w:p>
        </w:tc>
        <w:tc>
          <w:tcPr>
            <w:tcW w:w="1530" w:type="dxa"/>
            <w:noWrap w:val="0"/>
            <w:vAlign w:val="center"/>
          </w:tcPr>
          <w:p>
            <w:pPr>
              <w:jc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元/次</w:t>
            </w:r>
          </w:p>
        </w:tc>
        <w:tc>
          <w:tcPr>
            <w:tcW w:w="1277" w:type="dxa"/>
            <w:vMerge w:val="continue"/>
            <w:noWrap w:val="0"/>
            <w:vAlign w:val="center"/>
          </w:tcPr>
          <w:p>
            <w:pPr>
              <w:jc w:val="center"/>
              <w:rPr>
                <w:rFonts w:hint="eastAsia" w:ascii="仿宋" w:hAnsi="仿宋" w:eastAsia="仿宋" w:cs="仿宋"/>
                <w:b w:val="0"/>
                <w:bCs w:val="0"/>
                <w:kern w:val="2"/>
                <w:sz w:val="21"/>
                <w:szCs w:val="21"/>
                <w:vertAlign w:val="baseline"/>
                <w:lang w:val="en-US" w:eastAsia="zh-CN" w:bidi="ar-SA"/>
              </w:rPr>
            </w:pPr>
          </w:p>
        </w:tc>
        <w:tc>
          <w:tcPr>
            <w:tcW w:w="1388" w:type="dxa"/>
            <w:noWrap w:val="0"/>
            <w:vAlign w:val="center"/>
          </w:tcPr>
          <w:p>
            <w:pPr>
              <w:jc w:val="center"/>
              <w:rPr>
                <w:rFonts w:hint="eastAsia" w:ascii="仿宋" w:hAnsi="仿宋" w:eastAsia="仿宋" w:cs="仿宋"/>
                <w:b w:val="0"/>
                <w:bCs w:val="0"/>
                <w:kern w:val="2"/>
                <w:sz w:val="21"/>
                <w:szCs w:val="21"/>
                <w:vertAlign w:val="baseline"/>
                <w:lang w:val="en-US" w:eastAsia="zh-CN" w:bidi="ar-SA"/>
              </w:rPr>
            </w:pPr>
          </w:p>
        </w:tc>
        <w:tc>
          <w:tcPr>
            <w:tcW w:w="1924" w:type="dxa"/>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预留2次换画费，</w:t>
            </w:r>
          </w:p>
          <w:p>
            <w:pPr>
              <w:jc w:val="both"/>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sz w:val="21"/>
                <w:szCs w:val="21"/>
                <w:vertAlign w:val="baseline"/>
                <w:lang w:val="en-US" w:eastAsia="zh-CN"/>
              </w:rPr>
              <w:t>如不够2次或超出，按实际换画次数结算。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868" w:type="dxa"/>
            <w:gridSpan w:val="5"/>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合计总价</w:t>
            </w:r>
          </w:p>
        </w:tc>
        <w:tc>
          <w:tcPr>
            <w:tcW w:w="1388" w:type="dxa"/>
            <w:noWrap w:val="0"/>
            <w:vAlign w:val="center"/>
          </w:tcPr>
          <w:p>
            <w:p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元</w:t>
            </w:r>
          </w:p>
        </w:tc>
        <w:tc>
          <w:tcPr>
            <w:tcW w:w="1924" w:type="dxa"/>
            <w:noWrap w:val="0"/>
            <w:vAlign w:val="center"/>
          </w:tcPr>
          <w:p>
            <w:pPr>
              <w:jc w:val="both"/>
              <w:rPr>
                <w:rFonts w:hint="eastAsia" w:ascii="仿宋" w:hAnsi="仿宋" w:eastAsia="仿宋" w:cs="仿宋"/>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jc w:val="center"/>
        </w:trPr>
        <w:tc>
          <w:tcPr>
            <w:tcW w:w="10180" w:type="dxa"/>
            <w:gridSpan w:val="7"/>
            <w:noWrap w:val="0"/>
            <w:vAlign w:val="center"/>
          </w:tcPr>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媒体现场照片：                             </w:t>
            </w:r>
          </w:p>
          <w:p>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rPr>
              <w:drawing>
                <wp:inline distT="0" distB="0" distL="114300" distR="114300">
                  <wp:extent cx="2373630" cy="2085975"/>
                  <wp:effectExtent l="0" t="0" r="381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rcRect b="19098"/>
                          <a:stretch>
                            <a:fillRect/>
                          </a:stretch>
                        </pic:blipFill>
                        <pic:spPr>
                          <a:xfrm>
                            <a:off x="0" y="0"/>
                            <a:ext cx="2373630" cy="2085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180" w:type="dxa"/>
            <w:gridSpan w:val="7"/>
            <w:noWrap w:val="0"/>
            <w:vAlign w:val="center"/>
          </w:tcPr>
          <w:p>
            <w:pPr>
              <w:numPr>
                <w:ilvl w:val="0"/>
                <w:numId w:val="0"/>
              </w:numPr>
              <w:spacing w:line="360" w:lineRule="auto"/>
              <w:ind w:left="1050"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增值服务：</w:t>
            </w:r>
          </w:p>
        </w:tc>
      </w:tr>
    </w:tbl>
    <w:p>
      <w:pPr>
        <w:pStyle w:val="2"/>
        <w:ind w:left="0" w:firstLine="0"/>
      </w:pPr>
    </w:p>
    <w:p>
      <w:pPr>
        <w:numPr>
          <w:ilvl w:val="0"/>
          <w:numId w:val="8"/>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8"/>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8"/>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223939114"/>
      <w:bookmarkStart w:id="14" w:name="_Toc334797776"/>
      <w:bookmarkStart w:id="15" w:name="_Toc228899514"/>
      <w:bookmarkStart w:id="16" w:name="_Toc225565960"/>
      <w:bookmarkStart w:id="17" w:name="_Toc42951056"/>
      <w:bookmarkStart w:id="18" w:name="_Toc228644985"/>
      <w:bookmarkStart w:id="19" w:name="_Toc238282344"/>
      <w:bookmarkStart w:id="20" w:name="_Toc224435734"/>
      <w:bookmarkStart w:id="21" w:name="_Toc245819142"/>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DE22"/>
    <w:multiLevelType w:val="multilevel"/>
    <w:tmpl w:val="AC6ED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E6EF9B6"/>
    <w:multiLevelType w:val="singleLevel"/>
    <w:tmpl w:val="BE6EF9B6"/>
    <w:lvl w:ilvl="0" w:tentative="0">
      <w:start w:val="1"/>
      <w:numFmt w:val="decimal"/>
      <w:suff w:val="nothing"/>
      <w:lvlText w:val="%1、"/>
      <w:lvlJc w:val="left"/>
    </w:lvl>
  </w:abstractNum>
  <w:abstractNum w:abstractNumId="2">
    <w:nsid w:val="1D339FD3"/>
    <w:multiLevelType w:val="singleLevel"/>
    <w:tmpl w:val="1D339FD3"/>
    <w:lvl w:ilvl="0" w:tentative="0">
      <w:start w:val="2"/>
      <w:numFmt w:val="chineseCounting"/>
      <w:suff w:val="nothing"/>
      <w:lvlText w:val="%1、"/>
      <w:lvlJc w:val="left"/>
      <w:rPr>
        <w:rFonts w:hint="eastAsia"/>
      </w:rPr>
    </w:lvl>
  </w:abstractNum>
  <w:abstractNum w:abstractNumId="3">
    <w:nsid w:val="37E8025F"/>
    <w:multiLevelType w:val="multilevel"/>
    <w:tmpl w:val="37E8025F"/>
    <w:lvl w:ilvl="0" w:tentative="0">
      <w:start w:val="7"/>
      <w:numFmt w:val="japaneseCounting"/>
      <w:lvlText w:val="%1、"/>
      <w:lvlJc w:val="left"/>
      <w:pPr>
        <w:ind w:left="982" w:hanging="510"/>
      </w:pPr>
      <w:rPr>
        <w:rFonts w:hint="default" w:ascii="黑体" w:eastAsia="黑体" w:cs="宋体"/>
        <w:b/>
        <w:sz w:val="24"/>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485A5DCF"/>
    <w:multiLevelType w:val="multilevel"/>
    <w:tmpl w:val="485A5D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7050BACC"/>
    <w:multiLevelType w:val="multilevel"/>
    <w:tmpl w:val="7050BA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4"/>
  </w:num>
  <w:num w:numId="3">
    <w:abstractNumId w:val="6"/>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A864E6C"/>
    <w:rsid w:val="0CC85974"/>
    <w:rsid w:val="0D335F3C"/>
    <w:rsid w:val="13CD3B9A"/>
    <w:rsid w:val="149E6224"/>
    <w:rsid w:val="1EEF4F06"/>
    <w:rsid w:val="20B53271"/>
    <w:rsid w:val="277D6406"/>
    <w:rsid w:val="304159F2"/>
    <w:rsid w:val="35863868"/>
    <w:rsid w:val="3A380395"/>
    <w:rsid w:val="3B4B5FDE"/>
    <w:rsid w:val="3DC542C9"/>
    <w:rsid w:val="3E5C1989"/>
    <w:rsid w:val="406068BB"/>
    <w:rsid w:val="437127F6"/>
    <w:rsid w:val="47DC3AFC"/>
    <w:rsid w:val="489F0E74"/>
    <w:rsid w:val="4D8B0A4F"/>
    <w:rsid w:val="53153FD6"/>
    <w:rsid w:val="5414186C"/>
    <w:rsid w:val="55606AEA"/>
    <w:rsid w:val="5C5315A6"/>
    <w:rsid w:val="5FB16B89"/>
    <w:rsid w:val="67AE761C"/>
    <w:rsid w:val="6815170A"/>
    <w:rsid w:val="6A05555E"/>
    <w:rsid w:val="719A1802"/>
    <w:rsid w:val="74620D0C"/>
    <w:rsid w:val="79B90925"/>
    <w:rsid w:val="7A90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6"/>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4"/>
    <w:qFormat/>
    <w:uiPriority w:val="99"/>
    <w:pPr>
      <w:jc w:val="left"/>
    </w:pPr>
    <w:rPr>
      <w:rFonts w:asciiTheme="minorHAnsi" w:hAnsiTheme="minorHAnsi" w:cstheme="minorBidi"/>
    </w:rPr>
  </w:style>
  <w:style w:type="paragraph" w:styleId="8">
    <w:name w:val="Body Text"/>
    <w:basedOn w:val="1"/>
    <w:link w:val="35"/>
    <w:unhideWhenUsed/>
    <w:qFormat/>
    <w:uiPriority w:val="99"/>
    <w:pPr>
      <w:spacing w:after="120"/>
    </w:pPr>
  </w:style>
  <w:style w:type="paragraph" w:styleId="9">
    <w:name w:val="Plain Text"/>
    <w:basedOn w:val="1"/>
    <w:link w:val="25"/>
    <w:qFormat/>
    <w:uiPriority w:val="0"/>
    <w:pPr>
      <w:spacing w:line="360" w:lineRule="auto"/>
      <w:ind w:firstLine="510"/>
    </w:pPr>
    <w:rPr>
      <w:rFonts w:ascii="宋体" w:hAnsi="Courier New" w:cstheme="minorBidi"/>
      <w:sz w:val="24"/>
      <w:szCs w:val="22"/>
    </w:rPr>
  </w:style>
  <w:style w:type="paragraph" w:styleId="10">
    <w:name w:val="Balloon Text"/>
    <w:basedOn w:val="1"/>
    <w:link w:val="36"/>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sz w:val="24"/>
    </w:rPr>
  </w:style>
  <w:style w:type="paragraph" w:styleId="14">
    <w:name w:val="Normal (Web)"/>
    <w:basedOn w:val="1"/>
    <w:unhideWhenUsed/>
    <w:qFormat/>
    <w:uiPriority w:val="0"/>
    <w:rPr>
      <w:sz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character" w:customStyle="1" w:styleId="22">
    <w:name w:val="标题 1 字符"/>
    <w:basedOn w:val="17"/>
    <w:link w:val="5"/>
    <w:qFormat/>
    <w:uiPriority w:val="0"/>
    <w:rPr>
      <w:rFonts w:ascii="Times New Roman" w:hAnsi="Times New Roman" w:eastAsia="宋体" w:cs="Times New Roman"/>
      <w:b/>
      <w:bCs/>
      <w:kern w:val="44"/>
      <w:sz w:val="44"/>
      <w:szCs w:val="44"/>
    </w:rPr>
  </w:style>
  <w:style w:type="character" w:customStyle="1" w:styleId="23">
    <w:name w:val="标题 2 字符"/>
    <w:basedOn w:val="17"/>
    <w:link w:val="6"/>
    <w:qFormat/>
    <w:uiPriority w:val="0"/>
    <w:rPr>
      <w:rFonts w:ascii="Arial" w:hAnsi="Arial" w:eastAsia="黑体" w:cs="Times New Roman"/>
      <w:b/>
      <w:bCs/>
      <w:sz w:val="32"/>
      <w:szCs w:val="32"/>
    </w:rPr>
  </w:style>
  <w:style w:type="character" w:customStyle="1" w:styleId="24">
    <w:name w:val="批注文字 字符"/>
    <w:link w:val="7"/>
    <w:semiHidden/>
    <w:qFormat/>
    <w:uiPriority w:val="0"/>
    <w:rPr>
      <w:rFonts w:eastAsia="宋体"/>
      <w:szCs w:val="24"/>
    </w:rPr>
  </w:style>
  <w:style w:type="character" w:customStyle="1" w:styleId="25">
    <w:name w:val="纯文本 字符"/>
    <w:link w:val="9"/>
    <w:qFormat/>
    <w:uiPriority w:val="0"/>
    <w:rPr>
      <w:rFonts w:ascii="宋体" w:hAnsi="Courier New" w:eastAsia="宋体"/>
      <w:sz w:val="24"/>
    </w:rPr>
  </w:style>
  <w:style w:type="character" w:customStyle="1" w:styleId="26">
    <w:name w:val="正文文本缩进 字符"/>
    <w:link w:val="3"/>
    <w:qFormat/>
    <w:uiPriority w:val="0"/>
    <w:rPr>
      <w:rFonts w:ascii="宋体" w:hAnsi="宋体" w:eastAsia="宋体"/>
      <w:sz w:val="28"/>
    </w:rPr>
  </w:style>
  <w:style w:type="character" w:customStyle="1" w:styleId="27">
    <w:name w:val="批注文字 Char1"/>
    <w:basedOn w:val="17"/>
    <w:semiHidden/>
    <w:qFormat/>
    <w:uiPriority w:val="99"/>
    <w:rPr>
      <w:rFonts w:ascii="Times New Roman" w:hAnsi="Times New Roman" w:eastAsia="宋体" w:cs="Times New Roman"/>
      <w:szCs w:val="24"/>
    </w:rPr>
  </w:style>
  <w:style w:type="character" w:customStyle="1" w:styleId="28">
    <w:name w:val="纯文本 Char1"/>
    <w:basedOn w:val="17"/>
    <w:semiHidden/>
    <w:qFormat/>
    <w:uiPriority w:val="99"/>
    <w:rPr>
      <w:rFonts w:ascii="宋体" w:hAnsi="Courier New" w:eastAsia="宋体" w:cs="Courier New"/>
      <w:szCs w:val="21"/>
    </w:rPr>
  </w:style>
  <w:style w:type="character" w:customStyle="1" w:styleId="29">
    <w:name w:val="正文文本缩进 Char1"/>
    <w:basedOn w:val="17"/>
    <w:semiHidden/>
    <w:qFormat/>
    <w:uiPriority w:val="99"/>
    <w:rPr>
      <w:rFonts w:ascii="Times New Roman" w:hAnsi="Times New Roman" w:eastAsia="宋体" w:cs="Times New Roman"/>
      <w:szCs w:val="24"/>
    </w:rPr>
  </w:style>
  <w:style w:type="paragraph" w:customStyle="1" w:styleId="30">
    <w:name w:val="彩色列表1"/>
    <w:basedOn w:val="1"/>
    <w:qFormat/>
    <w:uiPriority w:val="34"/>
    <w:pPr>
      <w:ind w:firstLine="420" w:firstLineChars="200"/>
    </w:pPr>
    <w:rPr>
      <w:rFonts w:ascii="Calibri" w:hAnsi="Calibri"/>
      <w:szCs w:val="22"/>
    </w:rPr>
  </w:style>
  <w:style w:type="paragraph" w:customStyle="1" w:styleId="31">
    <w:name w:val="正文_0_0"/>
    <w:qFormat/>
    <w:uiPriority w:val="0"/>
    <w:rPr>
      <w:rFonts w:ascii="Times New Roman" w:hAnsi="Times New Roman" w:eastAsia="宋体" w:cs="Times New Roman"/>
      <w:sz w:val="21"/>
      <w:lang w:val="en-US" w:eastAsia="zh-CN" w:bidi="ar-SA"/>
    </w:rPr>
  </w:style>
  <w:style w:type="paragraph" w:customStyle="1" w:styleId="32">
    <w:name w:val="列出段落1"/>
    <w:basedOn w:val="1"/>
    <w:qFormat/>
    <w:uiPriority w:val="1"/>
    <w:pPr>
      <w:ind w:firstLine="420" w:firstLineChars="200"/>
    </w:pPr>
  </w:style>
  <w:style w:type="paragraph" w:styleId="33">
    <w:name w:val="List Paragraph"/>
    <w:basedOn w:val="1"/>
    <w:qFormat/>
    <w:uiPriority w:val="1"/>
    <w:pPr>
      <w:ind w:firstLine="420" w:firstLineChars="200"/>
    </w:pPr>
    <w:rPr>
      <w:rFonts w:ascii="Calibri" w:hAnsi="Calibri"/>
      <w:szCs w:val="22"/>
    </w:rPr>
  </w:style>
  <w:style w:type="paragraph" w:customStyle="1" w:styleId="34">
    <w:name w:val="样式1"/>
    <w:basedOn w:val="1"/>
    <w:qFormat/>
    <w:uiPriority w:val="0"/>
    <w:pPr>
      <w:tabs>
        <w:tab w:val="left" w:pos="709"/>
      </w:tabs>
      <w:ind w:left="784" w:hanging="360"/>
    </w:pPr>
    <w:rPr>
      <w:rFonts w:ascii="宋体" w:hAnsi="宋体" w:eastAsia="楷体_GB2312"/>
      <w:sz w:val="26"/>
      <w:szCs w:val="20"/>
    </w:rPr>
  </w:style>
  <w:style w:type="character" w:customStyle="1" w:styleId="35">
    <w:name w:val="正文文本 字符"/>
    <w:basedOn w:val="17"/>
    <w:link w:val="8"/>
    <w:semiHidden/>
    <w:qFormat/>
    <w:uiPriority w:val="99"/>
    <w:rPr>
      <w:rFonts w:ascii="Times New Roman" w:hAnsi="Times New Roman" w:eastAsia="宋体" w:cs="Times New Roman"/>
      <w:szCs w:val="24"/>
    </w:rPr>
  </w:style>
  <w:style w:type="character" w:customStyle="1" w:styleId="36">
    <w:name w:val="批注框文本 字符"/>
    <w:basedOn w:val="17"/>
    <w:link w:val="10"/>
    <w:semiHidden/>
    <w:qFormat/>
    <w:uiPriority w:val="99"/>
    <w:rPr>
      <w:rFonts w:ascii="Times New Roman" w:hAnsi="Times New Roman" w:eastAsia="宋体" w:cs="Times New Roman"/>
      <w:sz w:val="18"/>
      <w:szCs w:val="18"/>
    </w:rPr>
  </w:style>
  <w:style w:type="paragraph" w:customStyle="1" w:styleId="37">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8">
    <w:name w:val="填空格"/>
    <w:qFormat/>
    <w:uiPriority w:val="1"/>
    <w:rPr>
      <w:rFonts w:eastAsia="宋体"/>
      <w:sz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7923</Words>
  <Characters>8233</Characters>
  <Lines>78</Lines>
  <Paragraphs>22</Paragraphs>
  <TotalTime>7</TotalTime>
  <ScaleCrop>false</ScaleCrop>
  <LinksUpToDate>false</LinksUpToDate>
  <CharactersWithSpaces>8951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2022-09-14T02:48:17Z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AE9FF95562964CFE9ED202554FA25F07</vt:lpwstr>
  </property>
</Properties>
</file>