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hint="eastAsia" w:ascii="楷体" w:hAnsi="楷体" w:eastAsia="楷体"/>
          <w:b/>
          <w:sz w:val="52"/>
          <w:szCs w:val="48"/>
          <w:lang w:eastAsia="zh-CN"/>
        </w:rPr>
      </w:pPr>
      <w:r>
        <w:rPr>
          <w:rFonts w:hint="eastAsia" w:ascii="楷体" w:hAnsi="楷体" w:eastAsia="楷体"/>
          <w:b/>
          <w:sz w:val="52"/>
          <w:szCs w:val="48"/>
          <w:lang w:eastAsia="zh-CN"/>
        </w:rPr>
        <w:t>广州城投·禧悦府</w:t>
      </w:r>
    </w:p>
    <w:p>
      <w:pPr>
        <w:spacing w:line="360" w:lineRule="auto"/>
        <w:jc w:val="center"/>
        <w:rPr>
          <w:rFonts w:ascii="楷体" w:hAnsi="楷体" w:eastAsia="楷体"/>
          <w:b/>
          <w:sz w:val="52"/>
          <w:szCs w:val="48"/>
        </w:rPr>
      </w:pPr>
      <w:r>
        <w:rPr>
          <w:rFonts w:hint="eastAsia" w:ascii="楷体" w:hAnsi="楷体" w:eastAsia="楷体"/>
          <w:b/>
          <w:sz w:val="52"/>
          <w:szCs w:val="48"/>
          <w:lang w:eastAsia="zh-CN"/>
        </w:rPr>
        <w:t>微信公众号运营服务</w:t>
      </w:r>
      <w:r>
        <w:rPr>
          <w:rFonts w:hint="eastAsia" w:ascii="楷体" w:hAnsi="楷体" w:eastAsia="楷体"/>
          <w:b/>
          <w:sz w:val="52"/>
          <w:szCs w:val="48"/>
        </w:rPr>
        <w:t>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10</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6</w:t>
      </w:r>
      <w:r>
        <w:rPr>
          <w:rFonts w:hint="eastAsia" w:ascii="楷体" w:hAnsi="楷体" w:eastAsia="楷体" w:cs="宋体"/>
          <w:b/>
          <w:bCs/>
          <w:color w:val="000000"/>
          <w:sz w:val="32"/>
          <w:szCs w:val="32"/>
        </w:rPr>
        <w:t>日</w:t>
      </w:r>
    </w:p>
    <w:p>
      <w:pPr>
        <w:jc w:val="center"/>
        <w:rPr>
          <w:rFonts w:ascii="仿宋_GB2312" w:eastAsia="仿宋_GB2312"/>
        </w:rPr>
      </w:pPr>
    </w:p>
    <w:p>
      <w:pPr>
        <w:pStyle w:val="5"/>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w:t>
      </w:r>
      <w:r>
        <w:rPr>
          <w:rFonts w:hint="eastAsia" w:ascii="仿宋" w:hAnsi="仿宋" w:eastAsia="仿宋" w:cs="仿宋_GB2312"/>
          <w:kern w:val="0"/>
          <w:sz w:val="24"/>
          <w:lang w:eastAsia="zh-CN"/>
        </w:rPr>
        <w:t>广州城投·禧悦府微信公众号运营服务</w:t>
      </w:r>
      <w:r>
        <w:rPr>
          <w:rFonts w:hint="eastAsia" w:ascii="仿宋" w:hAnsi="仿宋" w:eastAsia="仿宋" w:cs="仿宋_GB2312"/>
          <w:kern w:val="0"/>
          <w:sz w:val="24"/>
        </w:rPr>
        <w:t>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lang w:eastAsia="zh-CN"/>
        </w:rPr>
        <w:t>广州城投·禧悦府微信公众号运营服务</w:t>
      </w:r>
      <w:r>
        <w:rPr>
          <w:rFonts w:hint="eastAsia" w:ascii="仿宋" w:hAnsi="仿宋" w:eastAsia="仿宋" w:cs="仿宋_GB2312"/>
          <w:kern w:val="0"/>
          <w:sz w:val="24"/>
        </w:rPr>
        <w:t>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w:t>
      </w:r>
      <w:r>
        <w:rPr>
          <w:rFonts w:hint="eastAsia" w:ascii="仿宋" w:hAnsi="仿宋" w:eastAsia="仿宋" w:cs="仿宋_GB2312"/>
          <w:kern w:val="0"/>
          <w:sz w:val="24"/>
          <w:lang w:eastAsia="zh-CN"/>
        </w:rPr>
        <w:t>广州城投·禧悦府微信公众号运营服务</w:t>
      </w:r>
      <w:r>
        <w:rPr>
          <w:rFonts w:hint="eastAsia" w:ascii="仿宋" w:hAnsi="仿宋" w:eastAsia="仿宋" w:cs="仿宋_GB2312"/>
          <w:kern w:val="0"/>
          <w:sz w:val="24"/>
        </w:rPr>
        <w:t>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lang w:eastAsia="zh-CN"/>
        </w:rPr>
        <w:t>438000</w:t>
      </w:r>
      <w:r>
        <w:rPr>
          <w:rFonts w:hint="eastAsia" w:ascii="仿宋" w:hAnsi="仿宋" w:eastAsia="仿宋" w:cs="仿宋_GB2312"/>
          <w:kern w:val="0"/>
          <w:sz w:val="24"/>
        </w:rPr>
        <w:t>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bookmarkEnd w:id="1"/>
    <w:p>
      <w:pPr>
        <w:widowControl/>
        <w:spacing w:line="360" w:lineRule="auto"/>
        <w:ind w:firstLine="480"/>
        <w:rPr>
          <w:rFonts w:hint="eastAsia" w:ascii="仿宋" w:hAnsi="仿宋" w:eastAsia="仿宋" w:cs="仿宋_GB2312"/>
          <w:kern w:val="0"/>
          <w:sz w:val="24"/>
        </w:rPr>
      </w:pPr>
      <w:bookmarkStart w:id="2" w:name="_Toc130180737"/>
      <w:bookmarkStart w:id="3" w:name="_Toc130180923"/>
      <w:bookmarkStart w:id="4" w:name="_Toc238282338"/>
      <w:bookmarkStart w:id="5" w:name="_Toc334797738"/>
      <w:bookmarkStart w:id="6" w:name="_Toc130180842"/>
      <w:r>
        <w:rPr>
          <w:rFonts w:hint="eastAsia" w:ascii="仿宋" w:hAnsi="仿宋" w:eastAsia="仿宋" w:cs="仿宋_GB2312"/>
          <w:kern w:val="0"/>
          <w:sz w:val="24"/>
        </w:rPr>
        <w:t>公示时间：2022年</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19</w:t>
      </w:r>
      <w:r>
        <w:rPr>
          <w:rFonts w:hint="eastAsia" w:ascii="仿宋" w:hAnsi="仿宋" w:eastAsia="仿宋" w:cs="仿宋_GB2312"/>
          <w:kern w:val="0"/>
          <w:sz w:val="24"/>
        </w:rPr>
        <w:t>日起至2022年</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21日</w:t>
      </w:r>
      <w:r>
        <w:rPr>
          <w:rFonts w:hint="eastAsia" w:ascii="仿宋" w:hAnsi="仿宋" w:eastAsia="仿宋" w:cs="仿宋_GB2312"/>
          <w:kern w:val="0"/>
          <w:sz w:val="24"/>
        </w:rPr>
        <w:t>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24</w:t>
      </w:r>
      <w:r>
        <w:rPr>
          <w:rFonts w:hint="eastAsia" w:ascii="仿宋" w:hAnsi="仿宋" w:eastAsia="仿宋" w:cs="仿宋_GB2312"/>
          <w:kern w:val="0"/>
          <w:sz w:val="24"/>
        </w:rPr>
        <w:t>日上午</w:t>
      </w:r>
      <w:r>
        <w:rPr>
          <w:rFonts w:hint="eastAsia" w:ascii="仿宋" w:hAnsi="仿宋" w:eastAsia="仿宋" w:cs="仿宋_GB2312"/>
          <w:kern w:val="0"/>
          <w:sz w:val="24"/>
          <w:lang w:val="en-US" w:eastAsia="zh-CN"/>
        </w:rPr>
        <w:t>10:00</w:t>
      </w:r>
      <w:r>
        <w:rPr>
          <w:rFonts w:hint="eastAsia" w:ascii="仿宋" w:hAnsi="仿宋" w:eastAsia="仿宋" w:cs="仿宋_GB2312"/>
          <w:kern w:val="0"/>
          <w:sz w:val="24"/>
        </w:rPr>
        <w:t>起至</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24</w:t>
      </w:r>
      <w:r>
        <w:rPr>
          <w:rFonts w:hint="eastAsia" w:ascii="仿宋" w:hAnsi="仿宋" w:eastAsia="仿宋" w:cs="仿宋_GB2312"/>
          <w:kern w:val="0"/>
          <w:sz w:val="24"/>
        </w:rPr>
        <w:t>日10：</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hint="default" w:ascii="仿宋" w:hAnsi="仿宋" w:eastAsia="仿宋" w:cs="仿宋_GB2312"/>
          <w:kern w:val="0"/>
          <w:sz w:val="24"/>
          <w:lang w:val="en-US" w:eastAsia="zh-CN"/>
        </w:rPr>
      </w:pPr>
      <w:r>
        <w:rPr>
          <w:rFonts w:hint="eastAsia" w:ascii="仿宋" w:hAnsi="仿宋" w:eastAsia="仿宋" w:cs="仿宋_GB2312"/>
          <w:kern w:val="0"/>
          <w:sz w:val="24"/>
        </w:rPr>
        <w:t>采购人地址：广州市越秀区人民北路686号广东广播中心大楼</w:t>
      </w:r>
      <w:r>
        <w:rPr>
          <w:rFonts w:hint="eastAsia" w:ascii="仿宋" w:hAnsi="仿宋" w:eastAsia="仿宋" w:cs="仿宋_GB2312"/>
          <w:kern w:val="0"/>
          <w:sz w:val="24"/>
          <w:lang w:val="en-US" w:eastAsia="zh-CN"/>
        </w:rPr>
        <w:t>22楼</w:t>
      </w:r>
    </w:p>
    <w:p>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采购联系人：</w:t>
      </w:r>
      <w:r>
        <w:rPr>
          <w:rFonts w:hint="eastAsia" w:ascii="仿宋" w:hAnsi="仿宋" w:eastAsia="仿宋" w:cs="仿宋_GB2312"/>
          <w:sz w:val="24"/>
          <w:lang w:eastAsia="zh-CN"/>
        </w:rPr>
        <w:t>彭先生</w:t>
      </w:r>
    </w:p>
    <w:p>
      <w:pPr>
        <w:pStyle w:val="3"/>
        <w:snapToGrid w:val="0"/>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联系电话：</w:t>
      </w:r>
      <w:r>
        <w:rPr>
          <w:rFonts w:hint="eastAsia" w:ascii="仿宋" w:hAnsi="仿宋" w:eastAsia="仿宋" w:cs="仿宋_GB2312"/>
          <w:sz w:val="24"/>
          <w:szCs w:val="24"/>
          <w:lang w:eastAsia="zh-CN"/>
        </w:rPr>
        <w:t>15889986780</w:t>
      </w:r>
    </w:p>
    <w:p>
      <w:pPr>
        <w:pStyle w:val="3"/>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19</w:t>
      </w:r>
      <w:r>
        <w:rPr>
          <w:rFonts w:hint="eastAsia" w:ascii="仿宋" w:hAnsi="仿宋" w:eastAsia="仿宋" w:cs="仿宋_GB2312"/>
          <w:kern w:val="0"/>
          <w:sz w:val="24"/>
        </w:rPr>
        <w:t>日</w:t>
      </w:r>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lang w:eastAsia="zh-CN"/>
              </w:rPr>
              <w:t>广州城投·禧悦府微信公众号运营服务</w:t>
            </w:r>
            <w:r>
              <w:rPr>
                <w:rFonts w:hint="eastAsia" w:ascii="仿宋" w:hAnsi="仿宋" w:eastAsia="仿宋"/>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8"/>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31"/>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w:t>
            </w:r>
            <w:r>
              <w:rPr>
                <w:rFonts w:hint="eastAsia" w:ascii="仿宋" w:hAnsi="仿宋" w:eastAsia="仿宋"/>
                <w:szCs w:val="21"/>
                <w:lang w:val="en-US" w:eastAsia="zh-CN"/>
              </w:rPr>
              <w:t>肆拾叁万捌仟</w:t>
            </w:r>
            <w:r>
              <w:rPr>
                <w:rFonts w:hint="eastAsia" w:ascii="仿宋" w:hAnsi="仿宋" w:eastAsia="仿宋"/>
                <w:szCs w:val="21"/>
              </w:rPr>
              <w:t>元整（￥</w:t>
            </w:r>
            <w:r>
              <w:rPr>
                <w:rFonts w:hint="eastAsia" w:ascii="仿宋" w:hAnsi="仿宋" w:eastAsia="仿宋"/>
                <w:szCs w:val="21"/>
                <w:lang w:eastAsia="zh-CN"/>
              </w:rPr>
              <w:t>438000</w:t>
            </w:r>
            <w:r>
              <w:rPr>
                <w:rFonts w:hint="eastAsia" w:ascii="仿宋" w:hAnsi="仿宋" w:eastAsia="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竞投文件递交受理时间自2022 年10月24日上午10:00起至10:30截止</w:t>
            </w:r>
            <w:bookmarkStart w:id="22" w:name="_GoBack"/>
            <w:bookmarkEnd w:id="22"/>
            <w:r>
              <w:rPr>
                <w:rFonts w:hint="eastAsia" w:ascii="仿宋" w:hAnsi="仿宋" w:eastAsia="仿宋"/>
                <w:szCs w:val="21"/>
              </w:rPr>
              <w:t>；逾期不予受理。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广州市越秀区人民北路686号广东广播中心大楼22楼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联系地址：广州市越秀区人民北路686号广东广播中心大楼22楼</w:t>
            </w:r>
          </w:p>
          <w:p>
            <w:pPr>
              <w:spacing w:line="240" w:lineRule="atLeast"/>
              <w:rPr>
                <w:rFonts w:hint="eastAsia" w:ascii="仿宋" w:hAnsi="仿宋" w:eastAsia="仿宋"/>
                <w:szCs w:val="21"/>
                <w:lang w:eastAsia="zh-CN"/>
              </w:rPr>
            </w:pPr>
            <w:r>
              <w:rPr>
                <w:rFonts w:hint="eastAsia" w:ascii="仿宋" w:hAnsi="仿宋" w:eastAsia="仿宋"/>
                <w:szCs w:val="21"/>
              </w:rPr>
              <w:t>联 系 人：</w:t>
            </w:r>
            <w:r>
              <w:rPr>
                <w:rFonts w:hint="eastAsia" w:ascii="仿宋" w:hAnsi="仿宋" w:eastAsia="仿宋"/>
                <w:szCs w:val="21"/>
                <w:lang w:eastAsia="zh-CN"/>
              </w:rPr>
              <w:t>彭先生</w:t>
            </w:r>
          </w:p>
          <w:p>
            <w:pPr>
              <w:spacing w:line="240" w:lineRule="atLeast"/>
              <w:rPr>
                <w:rFonts w:hint="eastAsia" w:ascii="仿宋" w:hAnsi="仿宋" w:eastAsia="仿宋"/>
                <w:szCs w:val="21"/>
                <w:lang w:eastAsia="zh-CN"/>
              </w:rPr>
            </w:pPr>
            <w:r>
              <w:rPr>
                <w:rFonts w:hint="eastAsia" w:ascii="仿宋" w:hAnsi="仿宋" w:eastAsia="仿宋"/>
                <w:szCs w:val="21"/>
              </w:rPr>
              <w:t>联系电话：</w:t>
            </w:r>
            <w:r>
              <w:rPr>
                <w:rFonts w:hint="eastAsia" w:ascii="仿宋" w:hAnsi="仿宋" w:eastAsia="仿宋"/>
                <w:szCs w:val="21"/>
                <w:lang w:eastAsia="zh-CN"/>
              </w:rPr>
              <w:t>15889986780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8434793"/>
      <w:bookmarkStart w:id="8" w:name="_Toc427828529"/>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lang w:eastAsia="zh-CN"/>
        </w:rPr>
        <w:t>广州城投·禧悦府微信公众号运营</w:t>
      </w:r>
      <w:r>
        <w:rPr>
          <w:rFonts w:hint="eastAsia" w:ascii="仿宋" w:hAnsi="仿宋" w:eastAsia="仿宋"/>
          <w:szCs w:val="21"/>
        </w:rPr>
        <w:t>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由竞投人报价，最高限价人民币肆拾玖万捌仟元整（</w:t>
      </w:r>
      <w:r>
        <w:rPr>
          <w:rFonts w:hint="eastAsia" w:ascii="仿宋" w:hAnsi="仿宋" w:eastAsia="仿宋" w:cs="仿宋"/>
          <w:kern w:val="0"/>
          <w:szCs w:val="21"/>
        </w:rPr>
        <w:t>￥</w:t>
      </w:r>
      <w:r>
        <w:rPr>
          <w:rFonts w:hint="eastAsia" w:ascii="仿宋" w:hAnsi="仿宋" w:eastAsia="仿宋" w:cs="仿宋"/>
          <w:kern w:val="0"/>
          <w:szCs w:val="21"/>
          <w:lang w:eastAsia="zh-CN"/>
        </w:rPr>
        <w:t>438000</w:t>
      </w:r>
      <w:r>
        <w:rPr>
          <w:rFonts w:hint="eastAsia" w:ascii="仿宋" w:hAnsi="仿宋" w:eastAsia="仿宋" w:cs="仿宋"/>
          <w:kern w:val="0"/>
          <w:szCs w:val="21"/>
        </w:rPr>
        <w:t>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9"/>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5"/>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314"/>
        <w:gridCol w:w="1314"/>
        <w:gridCol w:w="1734"/>
        <w:gridCol w:w="5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内容</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 数量</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传播策略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策略与落地建议</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提供年度新媒体传播策略与活动建议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线上活动策划建议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活动策划</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每月1次</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根据要求和优惠营销策略，节假日等主题，协助策划微信活动，包括节假日、热点事件、主题等的活动，线上活动插件定制开发，配合甲方现场活动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日常内容运营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内容推送</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根据甲方实际需求</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每月不超过6篇推送</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1、微信账号推送内容信息收集、撰写、美工排版编辑、发布；2、粉丝互动：人工一对一咨询服务；3、内容主题推荐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微信海报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微信海报</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每月2张</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根据项目节点或热点,策划制作线上宣传海报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长图文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漫画/场景式长图文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每月1篇</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根据项目特色定制长图文，用语朋友圈推广或投放/公众号推送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15S小视频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每月2个</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用于朋友圈推广的剪辑类/快闪类视频，需要甲方提供定版KV或者拍摄素材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模板H5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每月1个</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市场上常见以及已有模板H5的开发。部分主KV需甲方提供，包括模板微游戏等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微官网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微官网优化与更新</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微官网更新，图片文案设置上传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由甲方提供在线播放视频宣传片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画册</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由甲方提供材料制作画册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位置导航</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客户发送位置信息，可查询到商场位置并导航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菜单栏系统</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菜单栏系统更新运营</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菜单栏系统更新运营，引导用户快速、精准的定位自己的需求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智能客服系统</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设置互动关键词</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根据用户属性、需求，编辑设定相关的智能机器人关键词。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设置自动回复</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对每一组关键词进行图文回复设置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对互动内容的统计</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对关键词互动进行统计分析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图文推送评论发布及回复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评论功能管理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及时回复粉丝评论及发布</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对图文推送中的粉丝评论进行内容审核并发布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其他资源整合</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其他非日常资源，如：视频拍摄、三维动画制作、MG动画制作等，或外部媒体资源投放。我司将提供建议支持，但实际制作或投放费用需另外计算。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运营沟通</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每周以电话的、QQ、电子邮件等形式，向企业汇报月运营信息反馈表，包括对数据进行分析、建议。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信息反馈</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收集粉丝对企业的服务、产品等意见、建议，发现有价值的信息马上提交给企业。</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7"/>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7"/>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7"/>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7"/>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7"/>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6"/>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6"/>
        <w:spacing w:line="240" w:lineRule="auto"/>
        <w:jc w:val="center"/>
        <w:rPr>
          <w:rFonts w:ascii="仿宋_GB2312" w:hAnsi="宋体" w:eastAsia="仿宋_GB2312" w:cs="宋体"/>
          <w:sz w:val="30"/>
          <w:szCs w:val="30"/>
        </w:rPr>
      </w:pPr>
      <w:bookmarkStart w:id="10" w:name="OLE_LINK2"/>
      <w:bookmarkStart w:id="11" w:name="OLE_LINK3"/>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项目名称：</w:t>
      </w:r>
      <w:r>
        <w:rPr>
          <w:rFonts w:hint="eastAsia" w:ascii="仿宋" w:hAnsi="仿宋" w:eastAsia="仿宋"/>
          <w:szCs w:val="21"/>
          <w:lang w:eastAsia="zh-CN"/>
        </w:rPr>
        <w:t>广州城投·禧悦府微信公众号运营服务</w:t>
      </w:r>
      <w:r>
        <w:rPr>
          <w:rFonts w:hint="eastAsia" w:ascii="仿宋" w:hAnsi="仿宋" w:eastAsia="仿宋"/>
          <w:szCs w:val="21"/>
        </w:rPr>
        <w:t xml:space="preserve">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5"/>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5"/>
        <w:tblW w:w="10318" w:type="dxa"/>
        <w:jc w:val="center"/>
        <w:tblLayout w:type="autofit"/>
        <w:tblCellMar>
          <w:top w:w="0" w:type="dxa"/>
          <w:left w:w="108" w:type="dxa"/>
          <w:bottom w:w="0" w:type="dxa"/>
          <w:right w:w="108" w:type="dxa"/>
        </w:tblCellMar>
      </w:tblPr>
      <w:tblGrid>
        <w:gridCol w:w="1574"/>
        <w:gridCol w:w="1086"/>
        <w:gridCol w:w="1330"/>
        <w:gridCol w:w="787"/>
        <w:gridCol w:w="5541"/>
      </w:tblGrid>
      <w:tr>
        <w:tblPrEx>
          <w:tblCellMar>
            <w:top w:w="0" w:type="dxa"/>
            <w:left w:w="108" w:type="dxa"/>
            <w:bottom w:w="0" w:type="dxa"/>
            <w:right w:w="108" w:type="dxa"/>
          </w:tblCellMar>
        </w:tblPrEx>
        <w:trPr>
          <w:trHeight w:val="181"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3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269"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价格份</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通过本项目资格及符合性检查且若位于[项目限价*80%，项目限价]区间的最低竞投报价（不含税，下同）为评标基准价得50分，其余报价单位的报价每高于评标基准价5%，扣2分，未达到5%按5%扣取，得出经济分，精确到小数点后两位。凡不在本项目设置的合理报价区间范围内的报价单位得0分。</w:t>
            </w:r>
          </w:p>
        </w:tc>
      </w:tr>
      <w:tr>
        <w:tblPrEx>
          <w:tblCellMar>
            <w:top w:w="0" w:type="dxa"/>
            <w:left w:w="108" w:type="dxa"/>
            <w:bottom w:w="0" w:type="dxa"/>
            <w:right w:w="108" w:type="dxa"/>
          </w:tblCellMar>
        </w:tblPrEx>
        <w:trPr>
          <w:trHeight w:val="447"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10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w:t>
            </w:r>
            <w:r>
              <w:rPr>
                <w:rFonts w:ascii="仿宋" w:hAnsi="仿宋" w:eastAsia="仿宋" w:cs="宋体"/>
                <w:kern w:val="0"/>
                <w:szCs w:val="21"/>
              </w:rPr>
              <w:t>分，</w:t>
            </w:r>
            <w:r>
              <w:rPr>
                <w:rFonts w:hint="eastAsia" w:ascii="仿宋" w:hAnsi="仿宋" w:eastAsia="仿宋" w:cs="宋体"/>
                <w:kern w:val="0"/>
                <w:szCs w:val="21"/>
              </w:rPr>
              <w:t>最高得5分。</w:t>
            </w:r>
          </w:p>
        </w:tc>
      </w:tr>
      <w:tr>
        <w:tblPrEx>
          <w:tblCellMar>
            <w:top w:w="0" w:type="dxa"/>
            <w:left w:w="108" w:type="dxa"/>
            <w:bottom w:w="0" w:type="dxa"/>
            <w:right w:w="108" w:type="dxa"/>
          </w:tblCellMar>
        </w:tblPrEx>
        <w:trPr>
          <w:trHeight w:val="536" w:hRule="atLeast"/>
          <w:jc w:val="center"/>
        </w:trPr>
        <w:tc>
          <w:tcPr>
            <w:tcW w:w="1574"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1086" w:type="dxa"/>
            <w:vMerge w:val="restart"/>
            <w:tcBorders>
              <w:top w:val="nil"/>
              <w:left w:val="single" w:color="auto" w:sz="4" w:space="0"/>
              <w:right w:val="single" w:color="auto" w:sz="4" w:space="0"/>
            </w:tcBorders>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35</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切合项目推广诉求，提出项目年度微信运营策略和大纲</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满足项目诉求 7-10 分</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基本符合项目诉求 4-6 分</w:t>
            </w:r>
          </w:p>
          <w:p>
            <w:pPr>
              <w:widowControl/>
              <w:jc w:val="left"/>
              <w:rPr>
                <w:rFonts w:ascii="仿宋" w:hAnsi="仿宋" w:eastAsia="仿宋" w:cs="宋体"/>
                <w:kern w:val="0"/>
                <w:szCs w:val="21"/>
              </w:rPr>
            </w:pPr>
            <w:r>
              <w:rPr>
                <w:rFonts w:hint="eastAsia" w:ascii="仿宋" w:hAnsi="仿宋" w:eastAsia="仿宋" w:cs="宋体"/>
                <w:kern w:val="0"/>
                <w:szCs w:val="21"/>
              </w:rPr>
              <w:t>不符合项目诉求 0-3 分</w:t>
            </w:r>
          </w:p>
        </w:tc>
      </w:tr>
      <w:tr>
        <w:tblPrEx>
          <w:tblCellMar>
            <w:top w:w="0" w:type="dxa"/>
            <w:left w:w="108" w:type="dxa"/>
            <w:bottom w:w="0" w:type="dxa"/>
            <w:right w:w="108" w:type="dxa"/>
          </w:tblCellMar>
        </w:tblPrEx>
        <w:trPr>
          <w:trHeight w:val="447"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08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方案创意程度，提出营销创意方案和推广渠道</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方案新颖，内容丰富，思路清晰 8-10 分</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方案展现形式有一定创新，有想法，5-7 分</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方案较为中规中矩，思路较清晰 3-4 分</w:t>
            </w:r>
          </w:p>
          <w:p>
            <w:pPr>
              <w:widowControl/>
              <w:jc w:val="left"/>
              <w:rPr>
                <w:rFonts w:ascii="仿宋" w:hAnsi="仿宋" w:eastAsia="仿宋" w:cs="宋体"/>
                <w:kern w:val="0"/>
                <w:szCs w:val="21"/>
              </w:rPr>
            </w:pPr>
            <w:r>
              <w:rPr>
                <w:rFonts w:hint="eastAsia" w:ascii="仿宋" w:hAnsi="仿宋" w:eastAsia="仿宋" w:cs="宋体"/>
                <w:kern w:val="0"/>
                <w:szCs w:val="21"/>
              </w:rPr>
              <w:t>方案较为普通 1-2 分</w:t>
            </w:r>
          </w:p>
        </w:tc>
      </w:tr>
      <w:tr>
        <w:tblPrEx>
          <w:tblCellMar>
            <w:top w:w="0" w:type="dxa"/>
            <w:left w:w="108" w:type="dxa"/>
            <w:bottom w:w="0" w:type="dxa"/>
            <w:right w:w="108" w:type="dxa"/>
          </w:tblCellMar>
        </w:tblPrEx>
        <w:trPr>
          <w:trHeight w:val="358"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08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方案可执行力，以及对技术性支持能力</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方案较为完善、配备合理、可操作性强 4-5 分</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方案执行存在一定难度，但通过深化完善最终可实现操作 2-3 分</w:t>
            </w:r>
          </w:p>
          <w:p>
            <w:pPr>
              <w:widowControl/>
              <w:jc w:val="left"/>
              <w:rPr>
                <w:rFonts w:ascii="仿宋" w:hAnsi="仿宋" w:eastAsia="仿宋" w:cs="宋体"/>
                <w:kern w:val="0"/>
                <w:szCs w:val="21"/>
              </w:rPr>
            </w:pPr>
            <w:r>
              <w:rPr>
                <w:rFonts w:hint="eastAsia" w:ascii="仿宋" w:hAnsi="仿宋" w:eastAsia="仿宋" w:cs="宋体"/>
                <w:kern w:val="0"/>
                <w:szCs w:val="21"/>
              </w:rPr>
              <w:t>方案不具备可操作性 0-1 分</w:t>
            </w:r>
          </w:p>
        </w:tc>
      </w:tr>
      <w:tr>
        <w:tblPrEx>
          <w:tblCellMar>
            <w:top w:w="0" w:type="dxa"/>
            <w:left w:w="108" w:type="dxa"/>
            <w:bottom w:w="0" w:type="dxa"/>
            <w:right w:w="108" w:type="dxa"/>
          </w:tblCellMar>
        </w:tblPrEx>
        <w:trPr>
          <w:trHeight w:val="536"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08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根据项目的产品， 定制微信营销传播和活动建议</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很好 7-10 分</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较好 4-6 分</w:t>
            </w:r>
          </w:p>
          <w:p>
            <w:pPr>
              <w:widowControl/>
              <w:jc w:val="left"/>
              <w:rPr>
                <w:rFonts w:ascii="仿宋" w:hAnsi="仿宋" w:eastAsia="仿宋" w:cs="宋体"/>
                <w:kern w:val="0"/>
                <w:szCs w:val="21"/>
              </w:rPr>
            </w:pPr>
            <w:r>
              <w:rPr>
                <w:rFonts w:hint="eastAsia" w:ascii="仿宋" w:hAnsi="仿宋" w:eastAsia="仿宋" w:cs="宋体"/>
                <w:kern w:val="0"/>
                <w:szCs w:val="21"/>
              </w:rPr>
              <w:t>方案不理想 0-3 分</w:t>
            </w:r>
          </w:p>
        </w:tc>
      </w:tr>
      <w:tr>
        <w:tblPrEx>
          <w:tblCellMar>
            <w:top w:w="0" w:type="dxa"/>
            <w:left w:w="108" w:type="dxa"/>
            <w:bottom w:w="0" w:type="dxa"/>
            <w:right w:w="108" w:type="dxa"/>
          </w:tblCellMar>
        </w:tblPrEx>
        <w:trPr>
          <w:trHeight w:val="269"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售后服务</w:t>
            </w:r>
          </w:p>
          <w:p>
            <w:pPr>
              <w:widowControl/>
              <w:jc w:val="center"/>
              <w:rPr>
                <w:rFonts w:ascii="仿宋" w:hAnsi="仿宋" w:eastAsia="仿宋" w:cs="宋体"/>
                <w:kern w:val="0"/>
                <w:szCs w:val="21"/>
              </w:rPr>
            </w:pPr>
            <w:r>
              <w:rPr>
                <w:rFonts w:hint="eastAsia" w:ascii="仿宋" w:hAnsi="仿宋" w:eastAsia="仿宋" w:cs="宋体"/>
                <w:kern w:val="0"/>
                <w:szCs w:val="21"/>
              </w:rPr>
              <w:t>评分</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售后服务，包括但不限于系统功能建设、支持和维护</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根据各单位售后服务内容横向评价给予 0-5 分，售后服务可包括但不限于对微信公众号运营、后台数据共享、数据分析和营销等。</w:t>
            </w:r>
          </w:p>
        </w:tc>
      </w:tr>
      <w:tr>
        <w:tblPrEx>
          <w:tblCellMar>
            <w:top w:w="0" w:type="dxa"/>
            <w:left w:w="108" w:type="dxa"/>
            <w:bottom w:w="0" w:type="dxa"/>
            <w:right w:w="108" w:type="dxa"/>
          </w:tblCellMar>
        </w:tblPrEx>
        <w:trPr>
          <w:trHeight w:val="269"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10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3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具有独家资源优势或可提供其他额外增值服务，根据服务内容给予 0-5 分</w:t>
            </w:r>
          </w:p>
        </w:tc>
      </w:tr>
      <w:tr>
        <w:tblPrEx>
          <w:tblCellMar>
            <w:top w:w="0" w:type="dxa"/>
            <w:left w:w="108" w:type="dxa"/>
            <w:bottom w:w="0" w:type="dxa"/>
            <w:right w:w="108" w:type="dxa"/>
          </w:tblCellMar>
        </w:tblPrEx>
        <w:trPr>
          <w:trHeight w:val="184" w:hRule="atLeast"/>
          <w:jc w:val="center"/>
        </w:trPr>
        <w:tc>
          <w:tcPr>
            <w:tcW w:w="3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54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both"/>
        <w:rPr>
          <w:b/>
          <w:sz w:val="44"/>
          <w:szCs w:val="44"/>
        </w:rPr>
      </w:pPr>
    </w:p>
    <w:p>
      <w:pPr>
        <w:spacing w:line="360" w:lineRule="auto"/>
        <w:jc w:val="center"/>
        <w:rPr>
          <w:b/>
          <w:sz w:val="44"/>
          <w:szCs w:val="44"/>
        </w:rPr>
      </w:pPr>
    </w:p>
    <w:p>
      <w:pPr>
        <w:snapToGrid w:val="0"/>
        <w:spacing w:line="360" w:lineRule="auto"/>
        <w:jc w:val="center"/>
        <w:rPr>
          <w:b/>
          <w:sz w:val="52"/>
          <w:szCs w:val="52"/>
        </w:rPr>
      </w:pPr>
      <w:r>
        <w:rPr>
          <w:rFonts w:hint="eastAsia"/>
          <w:b/>
          <w:sz w:val="52"/>
          <w:szCs w:val="52"/>
          <w:u w:val="single"/>
          <w:lang w:val="en-US" w:eastAsia="zh-CN"/>
        </w:rPr>
        <w:t>广州城投·禧悦府</w:t>
      </w:r>
      <w:r>
        <w:rPr>
          <w:rFonts w:hint="eastAsia"/>
          <w:b/>
          <w:sz w:val="52"/>
          <w:szCs w:val="52"/>
          <w:u w:val="single"/>
        </w:rPr>
        <w:t xml:space="preserve"> </w:t>
      </w:r>
    </w:p>
    <w:p>
      <w:pPr>
        <w:spacing w:line="360" w:lineRule="auto"/>
        <w:jc w:val="center"/>
      </w:pPr>
      <w:r>
        <w:rPr>
          <w:rFonts w:hint="eastAsia"/>
          <w:b/>
          <w:bCs/>
          <w:sz w:val="52"/>
          <w:szCs w:val="52"/>
          <w:lang w:eastAsia="zh-CN"/>
        </w:rPr>
        <w:t>微信公众号运营服务</w:t>
      </w:r>
      <w:r>
        <w:rPr>
          <w:rFonts w:hint="eastAsia"/>
          <w:b/>
          <w:bCs/>
          <w:sz w:val="52"/>
          <w:szCs w:val="52"/>
        </w:rPr>
        <w:t>合同</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ind w:firstLine="1120" w:firstLineChars="400"/>
        <w:rPr>
          <w:rFonts w:ascii="楷体_GB2312" w:eastAsia="黑体"/>
          <w:sz w:val="28"/>
          <w:szCs w:val="28"/>
        </w:rPr>
      </w:pPr>
      <w:r>
        <w:rPr>
          <w:rFonts w:hint="eastAsia" w:ascii="楷体_GB2312"/>
          <w:sz w:val="28"/>
          <w:szCs w:val="28"/>
        </w:rPr>
        <w:t>甲方：</w:t>
      </w:r>
      <w:r>
        <w:rPr>
          <w:rFonts w:hint="eastAsia"/>
          <w:color w:val="0D0D0D"/>
          <w:kern w:val="21"/>
          <w:sz w:val="28"/>
          <w:szCs w:val="28"/>
        </w:rPr>
        <w:t xml:space="preserve"> </w:t>
      </w:r>
    </w:p>
    <w:p>
      <w:pPr>
        <w:spacing w:line="360" w:lineRule="auto"/>
        <w:ind w:firstLine="1120" w:firstLineChars="400"/>
        <w:rPr>
          <w:rFonts w:ascii="楷体_GB2312" w:eastAsia="黑体"/>
          <w:sz w:val="28"/>
          <w:szCs w:val="28"/>
        </w:rPr>
      </w:pPr>
      <w:r>
        <w:rPr>
          <w:rFonts w:hint="eastAsia" w:ascii="楷体_GB2312"/>
          <w:sz w:val="28"/>
          <w:szCs w:val="28"/>
        </w:rPr>
        <w:t>乙方：</w:t>
      </w:r>
    </w:p>
    <w:p>
      <w:pPr>
        <w:spacing w:line="360" w:lineRule="auto"/>
        <w:ind w:firstLine="1120" w:firstLineChars="400"/>
        <w:rPr>
          <w:rFonts w:ascii="楷体_GB2312"/>
          <w:sz w:val="28"/>
          <w:szCs w:val="28"/>
        </w:rPr>
      </w:pPr>
      <w:r>
        <w:rPr>
          <w:rFonts w:hint="eastAsia" w:ascii="楷体_GB2312"/>
          <w:sz w:val="28"/>
          <w:szCs w:val="28"/>
        </w:rPr>
        <w:t xml:space="preserve">合同编号： </w:t>
      </w:r>
    </w:p>
    <w:p>
      <w:pPr>
        <w:spacing w:line="360" w:lineRule="auto"/>
        <w:ind w:firstLine="1120" w:firstLineChars="400"/>
        <w:rPr>
          <w:rFonts w:ascii="楷体_GB2312" w:eastAsia="黑体"/>
          <w:sz w:val="28"/>
          <w:szCs w:val="28"/>
        </w:rPr>
      </w:pPr>
    </w:p>
    <w:p>
      <w:pPr>
        <w:spacing w:line="360" w:lineRule="auto"/>
        <w:ind w:firstLine="1120" w:firstLineChars="400"/>
        <w:rPr>
          <w:rFonts w:ascii="宋体"/>
          <w:sz w:val="28"/>
          <w:szCs w:val="28"/>
        </w:rPr>
      </w:pPr>
      <w:r>
        <w:rPr>
          <w:rFonts w:hint="eastAsia" w:ascii="宋体"/>
          <w:sz w:val="28"/>
          <w:szCs w:val="28"/>
        </w:rPr>
        <w:t>签订日期：</w:t>
      </w:r>
    </w:p>
    <w:p>
      <w:pPr>
        <w:tabs>
          <w:tab w:val="left" w:pos="1980"/>
        </w:tabs>
        <w:wordWrap w:val="0"/>
        <w:spacing w:line="360" w:lineRule="auto"/>
        <w:ind w:right="560" w:firstLine="3372" w:firstLineChars="700"/>
        <w:jc w:val="right"/>
        <w:rPr>
          <w:rFonts w:ascii="黑体" w:hAnsi="宋体" w:eastAsia="黑体"/>
          <w:b/>
          <w:sz w:val="28"/>
          <w:szCs w:val="28"/>
          <w:u w:val="single"/>
        </w:rPr>
      </w:pPr>
      <w:r>
        <w:rPr>
          <w:rFonts w:eastAsia="黑体" w:cs="黑体"/>
          <w:b/>
          <w:bCs/>
          <w:spacing w:val="20"/>
          <w:sz w:val="44"/>
          <w:szCs w:val="44"/>
        </w:rPr>
        <w:br w:type="page"/>
      </w:r>
    </w:p>
    <w:p>
      <w:pPr>
        <w:jc w:val="center"/>
        <w:outlineLvl w:val="0"/>
        <w:rPr>
          <w:rFonts w:hint="default" w:ascii="黑体" w:hAnsi="黑体" w:eastAsia="黑体"/>
          <w:b/>
          <w:sz w:val="32"/>
          <w:szCs w:val="32"/>
          <w:lang w:val="en-US" w:eastAsia="zh-CN"/>
        </w:rPr>
      </w:pPr>
      <w:r>
        <w:rPr>
          <w:rFonts w:hint="eastAsia" w:ascii="黑体" w:hAnsi="宋体" w:eastAsia="黑体"/>
          <w:b/>
          <w:sz w:val="36"/>
          <w:szCs w:val="36"/>
          <w:u w:val="none"/>
          <w:lang w:val="en-US" w:eastAsia="zh-CN"/>
        </w:rPr>
        <w:t>广州城投·禧悦府微信公众号运营服务合同</w:t>
      </w:r>
    </w:p>
    <w:p/>
    <w:p>
      <w:pPr>
        <w:spacing w:before="61"/>
        <w:ind w:left="329"/>
        <w:rPr>
          <w:rFonts w:ascii="仿宋" w:hAnsi="仿宋" w:eastAsia="仿宋"/>
          <w:b/>
          <w:sz w:val="28"/>
          <w:szCs w:val="28"/>
        </w:rPr>
      </w:pPr>
      <w:r>
        <w:rPr>
          <w:rFonts w:ascii="仿宋" w:hAnsi="仿宋" w:eastAsia="仿宋"/>
          <w:b/>
          <w:sz w:val="28"/>
          <w:szCs w:val="28"/>
        </w:rPr>
        <w:t>甲方：</w:t>
      </w:r>
    </w:p>
    <w:p>
      <w:pPr>
        <w:pStyle w:val="8"/>
        <w:spacing w:before="12"/>
        <w:rPr>
          <w:rFonts w:ascii="仿宋" w:hAnsi="仿宋" w:eastAsia="仿宋"/>
          <w:b/>
          <w:sz w:val="28"/>
          <w:szCs w:val="28"/>
        </w:rPr>
      </w:pPr>
    </w:p>
    <w:p>
      <w:pPr>
        <w:tabs>
          <w:tab w:val="left" w:pos="6004"/>
        </w:tabs>
        <w:spacing w:before="47"/>
        <w:ind w:left="329"/>
        <w:rPr>
          <w:rFonts w:ascii="仿宋" w:hAnsi="仿宋" w:eastAsia="仿宋"/>
          <w:b/>
          <w:sz w:val="28"/>
          <w:szCs w:val="28"/>
        </w:rPr>
      </w:pPr>
      <w:r>
        <w:rPr>
          <w:rFonts w:ascii="仿宋" w:hAnsi="仿宋" w:eastAsia="仿宋"/>
          <w:b/>
          <w:sz w:val="28"/>
          <w:szCs w:val="28"/>
        </w:rPr>
        <w:t>乙方：</w:t>
      </w:r>
    </w:p>
    <w:p>
      <w:pPr>
        <w:pStyle w:val="8"/>
        <w:rPr>
          <w:rFonts w:ascii="仿宋" w:hAnsi="仿宋" w:eastAsia="仿宋"/>
          <w:b/>
          <w:sz w:val="28"/>
          <w:szCs w:val="28"/>
        </w:rPr>
      </w:pPr>
    </w:p>
    <w:p>
      <w:pPr>
        <w:pStyle w:val="8"/>
        <w:spacing w:before="1"/>
        <w:rPr>
          <w:rFonts w:ascii="仿宋" w:hAnsi="仿宋" w:eastAsia="仿宋"/>
        </w:rPr>
      </w:pPr>
    </w:p>
    <w:p>
      <w:pPr>
        <w:spacing w:before="66" w:line="276" w:lineRule="auto"/>
        <w:ind w:firstLine="410"/>
        <w:rPr>
          <w:rFonts w:ascii="仿宋" w:hAnsi="仿宋" w:eastAsia="仿宋"/>
        </w:rPr>
      </w:pPr>
      <w:r>
        <w:rPr>
          <w:rFonts w:ascii="仿宋" w:hAnsi="仿宋" w:eastAsia="仿宋"/>
        </w:rPr>
        <w:t>现依照《中华人民共和国</w:t>
      </w:r>
      <w:r>
        <w:rPr>
          <w:rFonts w:hint="eastAsia" w:ascii="仿宋" w:hAnsi="仿宋" w:eastAsia="仿宋"/>
          <w:lang w:eastAsia="zh-Hans"/>
        </w:rPr>
        <w:t>民法典</w:t>
      </w:r>
      <w:r>
        <w:rPr>
          <w:rFonts w:ascii="仿宋" w:hAnsi="仿宋" w:eastAsia="仿宋"/>
        </w:rPr>
        <w:t>》及其它有关法律、行政法规，遵循平等、自愿、公平和诚实信用的原则，甲乙双方就本项目</w:t>
      </w:r>
      <w:r>
        <w:rPr>
          <w:rFonts w:hint="eastAsia" w:ascii="仿宋" w:hAnsi="仿宋" w:eastAsia="仿宋"/>
        </w:rPr>
        <w:t>城投雪松发展总部增城</w:t>
      </w:r>
      <w:r>
        <w:rPr>
          <w:rFonts w:ascii="仿宋" w:hAnsi="仿宋" w:eastAsia="仿宋"/>
        </w:rPr>
        <w:t>项目年度网络推广策划运营服务采购事项协商一致，订立本合同。</w:t>
      </w:r>
    </w:p>
    <w:p>
      <w:pPr>
        <w:pStyle w:val="30"/>
        <w:numPr>
          <w:ilvl w:val="0"/>
          <w:numId w:val="2"/>
        </w:numPr>
        <w:autoSpaceDE w:val="0"/>
        <w:autoSpaceDN w:val="0"/>
        <w:spacing w:before="66" w:line="276" w:lineRule="auto"/>
        <w:ind w:left="0" w:right="807" w:firstLine="426" w:firstLineChars="0"/>
        <w:rPr>
          <w:rFonts w:ascii="黑体" w:hAnsi="黑体" w:eastAsia="黑体"/>
          <w:sz w:val="32"/>
          <w:szCs w:val="32"/>
        </w:rPr>
      </w:pPr>
      <w:r>
        <w:rPr>
          <w:rFonts w:ascii="黑体" w:hAnsi="黑体" w:eastAsia="黑体"/>
          <w:sz w:val="32"/>
          <w:szCs w:val="32"/>
        </w:rPr>
        <w:t>委托项目简介</w:t>
      </w:r>
    </w:p>
    <w:p>
      <w:pPr>
        <w:spacing w:before="66" w:line="276" w:lineRule="auto"/>
        <w:ind w:right="807" w:firstLine="424" w:firstLineChars="202"/>
        <w:rPr>
          <w:rFonts w:ascii="仿宋" w:hAnsi="仿宋" w:eastAsia="仿宋"/>
        </w:rPr>
      </w:pPr>
      <w:r>
        <w:rPr>
          <w:rFonts w:ascii="仿宋" w:hAnsi="仿宋" w:eastAsia="仿宋"/>
        </w:rPr>
        <w:t>项目地址：</w:t>
      </w:r>
      <w:r>
        <w:rPr>
          <w:rFonts w:hint="eastAsia" w:ascii="仿宋" w:hAnsi="仿宋" w:eastAsia="仿宋"/>
        </w:rPr>
        <w:t>广州市增城区永宁街道长岗村</w:t>
      </w:r>
      <w:r>
        <w:rPr>
          <w:rFonts w:ascii="仿宋" w:hAnsi="仿宋" w:eastAsia="仿宋"/>
        </w:rPr>
        <w:t>S3101229A19078号地块</w:t>
      </w:r>
    </w:p>
    <w:p>
      <w:pPr>
        <w:pStyle w:val="6"/>
        <w:spacing w:before="0" w:line="276" w:lineRule="auto"/>
        <w:ind w:firstLine="425" w:firstLineChars="133"/>
        <w:rPr>
          <w:rFonts w:ascii="黑体" w:hAnsi="黑体"/>
          <w:b w:val="0"/>
          <w:bCs w:val="0"/>
        </w:rPr>
      </w:pPr>
      <w:r>
        <w:rPr>
          <w:rFonts w:ascii="黑体" w:hAnsi="黑体"/>
          <w:b w:val="0"/>
          <w:bCs w:val="0"/>
        </w:rPr>
        <w:t>第二条 合同内容</w:t>
      </w:r>
    </w:p>
    <w:p>
      <w:pPr>
        <w:pStyle w:val="8"/>
        <w:spacing w:before="161" w:line="276" w:lineRule="auto"/>
        <w:ind w:firstLine="426"/>
        <w:rPr>
          <w:rFonts w:ascii="仿宋" w:hAnsi="仿宋" w:eastAsia="仿宋"/>
        </w:rPr>
      </w:pPr>
      <w:r>
        <w:rPr>
          <w:rFonts w:ascii="仿宋" w:hAnsi="仿宋" w:eastAsia="仿宋"/>
        </w:rPr>
        <w:t>乙方负责为甲方“</w:t>
      </w:r>
      <w:r>
        <w:rPr>
          <w:rFonts w:hint="eastAsia" w:ascii="仿宋" w:hAnsi="仿宋" w:eastAsia="仿宋"/>
          <w:szCs w:val="21"/>
        </w:rPr>
        <w:t>禧阅盛汇</w:t>
      </w:r>
      <w:r>
        <w:rPr>
          <w:rFonts w:hint="eastAsia" w:ascii="仿宋" w:hAnsi="仿宋" w:eastAsia="仿宋"/>
        </w:rPr>
        <w:t>项目</w:t>
      </w:r>
      <w:r>
        <w:rPr>
          <w:rFonts w:ascii="仿宋" w:hAnsi="仿宋" w:eastAsia="仿宋"/>
        </w:rPr>
        <w:t>网络推广策划运营服务（下称“本项目）工作范围详见第四条。</w:t>
      </w:r>
    </w:p>
    <w:p>
      <w:pPr>
        <w:pStyle w:val="6"/>
        <w:spacing w:line="276" w:lineRule="auto"/>
        <w:ind w:firstLine="425" w:firstLineChars="133"/>
        <w:rPr>
          <w:rFonts w:ascii="黑体" w:hAnsi="黑体"/>
          <w:b w:val="0"/>
          <w:bCs w:val="0"/>
        </w:rPr>
      </w:pPr>
      <w:r>
        <w:rPr>
          <w:rFonts w:ascii="黑体" w:hAnsi="黑体"/>
          <w:b w:val="0"/>
          <w:bCs w:val="0"/>
        </w:rPr>
        <w:t>第三条 合同期限</w:t>
      </w:r>
    </w:p>
    <w:p>
      <w:pPr>
        <w:pStyle w:val="8"/>
        <w:tabs>
          <w:tab w:val="left" w:pos="2177"/>
          <w:tab w:val="left" w:pos="2657"/>
          <w:tab w:val="left" w:pos="4337"/>
          <w:tab w:val="left" w:pos="4817"/>
          <w:tab w:val="left" w:pos="5206"/>
          <w:tab w:val="left" w:pos="5686"/>
          <w:tab w:val="left" w:pos="6765"/>
          <w:tab w:val="left" w:pos="8118"/>
        </w:tabs>
        <w:spacing w:before="161" w:line="276" w:lineRule="auto"/>
        <w:ind w:firstLine="426"/>
        <w:rPr>
          <w:rFonts w:ascii="仿宋" w:hAnsi="仿宋" w:eastAsia="仿宋"/>
        </w:rPr>
      </w:pPr>
      <w:r>
        <w:rPr>
          <w:rFonts w:ascii="仿宋" w:hAnsi="仿宋" w:eastAsia="仿宋"/>
        </w:rPr>
        <w:t>本合同项下双方的合作期限为：202</w:t>
      </w:r>
      <w:r>
        <w:rPr>
          <w:rFonts w:hint="eastAsia" w:ascii="仿宋" w:hAnsi="仿宋" w:eastAsia="仿宋"/>
          <w:lang w:val="en-US" w:eastAsia="zh-CN"/>
        </w:rPr>
        <w:t>2</w:t>
      </w:r>
      <w:r>
        <w:rPr>
          <w:rFonts w:ascii="仿宋" w:hAnsi="仿宋" w:eastAsia="仿宋"/>
        </w:rPr>
        <w:t xml:space="preserve"> 年</w:t>
      </w:r>
      <w:r>
        <w:rPr>
          <w:rFonts w:ascii="仿宋" w:hAnsi="仿宋" w:eastAsia="仿宋"/>
        </w:rPr>
        <w:tab/>
      </w:r>
      <w:r>
        <w:rPr>
          <w:rFonts w:ascii="仿宋" w:hAnsi="仿宋" w:eastAsia="仿宋"/>
        </w:rPr>
        <w:t>月</w:t>
      </w:r>
      <w:r>
        <w:rPr>
          <w:rFonts w:ascii="仿宋" w:hAnsi="仿宋" w:eastAsia="仿宋"/>
        </w:rPr>
        <w:tab/>
      </w:r>
      <w:r>
        <w:rPr>
          <w:rFonts w:ascii="仿宋" w:hAnsi="仿宋" w:eastAsia="仿宋"/>
        </w:rPr>
        <w:t>日至 202</w:t>
      </w:r>
      <w:r>
        <w:rPr>
          <w:rFonts w:hint="eastAsia" w:ascii="仿宋" w:hAnsi="仿宋" w:eastAsia="仿宋"/>
          <w:lang w:val="en-US" w:eastAsia="zh-CN"/>
        </w:rPr>
        <w:t>3</w:t>
      </w:r>
      <w:r>
        <w:rPr>
          <w:rFonts w:ascii="仿宋" w:hAnsi="仿宋" w:eastAsia="仿宋"/>
        </w:rPr>
        <w:t xml:space="preserve"> 年</w:t>
      </w:r>
      <w:r>
        <w:rPr>
          <w:rFonts w:ascii="仿宋" w:hAnsi="仿宋" w:eastAsia="仿宋"/>
        </w:rPr>
        <w:tab/>
      </w:r>
      <w:r>
        <w:rPr>
          <w:rFonts w:ascii="仿宋" w:hAnsi="仿宋" w:eastAsia="仿宋"/>
        </w:rPr>
        <w:t>月</w:t>
      </w:r>
      <w:r>
        <w:rPr>
          <w:rFonts w:hint="eastAsia" w:ascii="仿宋" w:hAnsi="仿宋" w:eastAsia="仿宋"/>
        </w:rPr>
        <w:t xml:space="preserve">  </w:t>
      </w:r>
      <w:r>
        <w:rPr>
          <w:rFonts w:ascii="仿宋" w:hAnsi="仿宋" w:eastAsia="仿宋"/>
        </w:rPr>
        <w:t>日，12 个月。</w:t>
      </w:r>
    </w:p>
    <w:p>
      <w:pPr>
        <w:pStyle w:val="6"/>
        <w:spacing w:before="162" w:line="276" w:lineRule="auto"/>
        <w:ind w:firstLine="425" w:firstLineChars="133"/>
        <w:rPr>
          <w:rFonts w:ascii="黑体" w:hAnsi="黑体"/>
          <w:b w:val="0"/>
          <w:bCs w:val="0"/>
        </w:rPr>
      </w:pPr>
      <w:r>
        <w:rPr>
          <w:rFonts w:ascii="黑体" w:hAnsi="黑体"/>
          <w:b w:val="0"/>
          <w:bCs w:val="0"/>
        </w:rPr>
        <w:t>第四条 工作范围及工作开展方式</w:t>
      </w:r>
    </w:p>
    <w:p>
      <w:pPr>
        <w:pStyle w:val="8"/>
        <w:spacing w:before="160" w:line="276" w:lineRule="auto"/>
        <w:ind w:firstLine="424" w:firstLineChars="202"/>
        <w:rPr>
          <w:rFonts w:ascii="仿宋" w:hAnsi="仿宋" w:eastAsia="仿宋"/>
        </w:rPr>
      </w:pPr>
      <w:r>
        <w:rPr>
          <w:rFonts w:ascii="仿宋" w:hAnsi="仿宋" w:eastAsia="仿宋"/>
        </w:rPr>
        <w:t>（一）工作内容</w:t>
      </w:r>
    </w:p>
    <w:p>
      <w:pPr>
        <w:pStyle w:val="8"/>
        <w:spacing w:before="161" w:line="276" w:lineRule="auto"/>
        <w:ind w:right="43" w:firstLine="426"/>
        <w:rPr>
          <w:rFonts w:ascii="仿宋" w:hAnsi="仿宋" w:eastAsia="仿宋"/>
        </w:rPr>
      </w:pPr>
      <w:r>
        <w:rPr>
          <w:rFonts w:ascii="仿宋" w:hAnsi="仿宋" w:eastAsia="仿宋"/>
        </w:rPr>
        <w:t>提供项目的公账号搭建、功能开发及后期的网络推广策划运营服务，包括但不限于以下内容：</w:t>
      </w:r>
    </w:p>
    <w:tbl>
      <w:tblPr>
        <w:tblStyle w:val="15"/>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314"/>
        <w:gridCol w:w="1314"/>
        <w:gridCol w:w="1734"/>
        <w:gridCol w:w="5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内容</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 数量</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传播策略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策略与落地建议</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提供年度新媒体传播策略与活动建议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线上活动策划建议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活动策划</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每月1次</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根据要求和优惠营销策略，节假日等主题，协助策划微信活动，包括节假日、热点事件、主题等的活动，线上活动插件定制开发，配合甲方现场活动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日常内容运营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内容推送</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根据甲方实际需求</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每月不超过6篇推送</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1、微信账号推送内容信息收集、撰写、美工排版编辑、发布；2、粉丝互动：人工一对一咨询服务；3、内容主题推荐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微信海报</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微信海报</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每月2张</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根据项目节点或热点,策划制作线上宣传海报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长图文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漫画/场景式长图文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每月1篇</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根据项目特色定制长图文，用语朋友圈推广或投放/公众号推送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15S小视频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每月2个</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用于朋友圈推广的剪辑类/快闪类视频，需要甲方提供定版KV或者拍摄素材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模板H5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每月1个</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市场上常见以及已有模板H5的开发。部分主KV需甲方提供，包括模板微游戏等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微官网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微官网优化与更新</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微官网更新，图片文案设置上传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由甲方提供在线播放视频宣传片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画册</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由甲方提供材料制作画册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位置导航</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客户发送位置信息，可查询到商场位置并导航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菜单栏系统</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菜单栏系统更新运营</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菜单栏系统更新运营，引导用户快速、精准的定位自己的需求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智能客服系统</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设置互动关键词</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根据用户属性、需求，编辑设定相关的智能机器人关键词。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设置自动回复</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对每一组关键词进行图文回复设置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对互动内容的统计</w:t>
            </w: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对关键词互动进行统计分析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图文推送评论发布及回复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评论功能管理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及时回复粉丝评论及发布</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对图文推送中的粉丝评论进行内容审核并发布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其他资源整合</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其他非日常资源，如：视频拍摄、三维动画制作、MG动画制作等，或外部媒体资源投放。我司将提供建议支持，但实际制作或投放费用需另外计算。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运营沟通</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每周以电话的、QQ、电子邮件等形式，向企业汇报月运营信息反馈表，包括对数据进行分析、建议。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2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信息反馈</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每周</w:t>
            </w:r>
          </w:p>
        </w:tc>
        <w:tc>
          <w:tcPr>
            <w:tcW w:w="5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收集粉丝对企业的服务、产品等意见、建议，发现有价值的信息马上提交给企业。</w:t>
            </w:r>
          </w:p>
        </w:tc>
      </w:tr>
    </w:tbl>
    <w:p>
      <w:pPr>
        <w:pStyle w:val="8"/>
        <w:spacing w:before="161" w:line="276" w:lineRule="auto"/>
        <w:ind w:right="43" w:firstLine="426"/>
        <w:rPr>
          <w:rFonts w:ascii="仿宋" w:hAnsi="仿宋" w:eastAsia="仿宋"/>
        </w:rPr>
      </w:pPr>
    </w:p>
    <w:p>
      <w:pPr>
        <w:pStyle w:val="8"/>
        <w:spacing w:before="66" w:line="276" w:lineRule="auto"/>
        <w:ind w:firstLine="424" w:firstLineChars="202"/>
        <w:rPr>
          <w:rFonts w:ascii="仿宋" w:hAnsi="仿宋" w:eastAsia="仿宋"/>
        </w:rPr>
      </w:pPr>
      <w:r>
        <w:rPr>
          <w:rFonts w:ascii="仿宋" w:hAnsi="仿宋" w:eastAsia="仿宋"/>
        </w:rPr>
        <w:t>（二）工作开展方式</w:t>
      </w:r>
    </w:p>
    <w:p>
      <w:pPr>
        <w:pStyle w:val="8"/>
        <w:spacing w:before="161" w:line="276" w:lineRule="auto"/>
        <w:ind w:firstLine="424" w:firstLineChars="202"/>
        <w:rPr>
          <w:rFonts w:ascii="仿宋" w:hAnsi="仿宋" w:eastAsia="仿宋"/>
        </w:rPr>
      </w:pPr>
      <w:r>
        <w:rPr>
          <w:rFonts w:ascii="仿宋" w:hAnsi="仿宋" w:eastAsia="仿宋"/>
        </w:rPr>
        <w:t>1、乙方工作分为可预先计划的工作和不可预先计划的工作两类。</w:t>
      </w:r>
    </w:p>
    <w:p>
      <w:pPr>
        <w:pStyle w:val="8"/>
        <w:spacing w:before="161" w:line="276" w:lineRule="auto"/>
        <w:ind w:right="40" w:rightChars="19" w:firstLine="424" w:firstLineChars="202"/>
        <w:rPr>
          <w:rFonts w:ascii="仿宋" w:hAnsi="仿宋" w:eastAsia="仿宋"/>
        </w:rPr>
      </w:pPr>
      <w:r>
        <w:rPr>
          <w:rFonts w:ascii="仿宋" w:hAnsi="仿宋" w:eastAsia="仿宋"/>
        </w:rPr>
        <w:t>对于可预先计划的工作，若乙方投标文件已有计划，则乙方应严格按照该计划完成工作；若乙方投标文件尚无计划，则双方在本合同生效后【十】个工作日内协商确定工作计划</w:t>
      </w:r>
      <w:r>
        <w:rPr>
          <w:rFonts w:hint="eastAsia" w:ascii="仿宋" w:hAnsi="仿宋" w:eastAsia="仿宋"/>
          <w:lang w:eastAsia="zh-Hans"/>
        </w:rPr>
        <w:t>；双方未协商一致确定的，由甲方单方确定</w:t>
      </w:r>
      <w:r>
        <w:rPr>
          <w:rFonts w:ascii="仿宋" w:hAnsi="仿宋" w:eastAsia="仿宋"/>
        </w:rPr>
        <w:t>。</w:t>
      </w:r>
    </w:p>
    <w:p>
      <w:pPr>
        <w:pStyle w:val="8"/>
        <w:spacing w:before="2" w:line="276" w:lineRule="auto"/>
        <w:ind w:right="43"/>
        <w:rPr>
          <w:rFonts w:ascii="仿宋" w:hAnsi="仿宋" w:eastAsia="仿宋"/>
        </w:rPr>
      </w:pPr>
      <w:r>
        <w:rPr>
          <w:rFonts w:ascii="仿宋" w:hAnsi="仿宋" w:eastAsia="仿宋"/>
        </w:rPr>
        <w:t>对于不可预先计划的工作，甲方根据本项目开发进度需要，随时向乙方发出工作指示，明确工作的具体内容、完成期限、质量要求、工作成果提交方式等，乙方应按照甲方工作指示完成工作并提交工作成果。若乙方认为需要甲方提供更多信息或者资料方可完成工作，或者需要更长工作时间，则应在收到工作指示后一日内提出，否则乙方不得再就甲方工作指示提出意见。对于乙方的意见，甲方经过研究，有权修正工作指示或者维持工作指示。若甲方修正工作指示，则乙方按照修正后的工作指示完成工作；若甲方维持工作指示，则乙方按照原工作指示完成工作。（可预先计划的工作所包含的子项目， 在具体实施时亦适用本条款，但甲方工作指示应符合既有工作计划。）</w:t>
      </w:r>
    </w:p>
    <w:p>
      <w:pPr>
        <w:pStyle w:val="8"/>
        <w:spacing w:before="4" w:line="276" w:lineRule="auto"/>
        <w:ind w:right="43" w:firstLine="426"/>
        <w:rPr>
          <w:rFonts w:ascii="仿宋" w:hAnsi="仿宋" w:eastAsia="仿宋"/>
        </w:rPr>
      </w:pPr>
      <w:r>
        <w:rPr>
          <w:rFonts w:ascii="仿宋" w:hAnsi="仿宋" w:eastAsia="仿宋"/>
        </w:rPr>
        <w:t>乙方应严格按照工作计划或者甲方工作指示的规定完成工作并提交工作成果，如甲方认为乙方工作成果不符合要求，有权通知乙方补正工作成果，乙方应按照甲方补正通知完成工作成果补正。</w:t>
      </w:r>
    </w:p>
    <w:p>
      <w:pPr>
        <w:pStyle w:val="8"/>
        <w:spacing w:before="3" w:line="276" w:lineRule="auto"/>
        <w:ind w:right="40" w:rightChars="19" w:firstLine="424" w:firstLineChars="202"/>
        <w:rPr>
          <w:rFonts w:ascii="仿宋" w:hAnsi="仿宋" w:eastAsia="仿宋"/>
        </w:rPr>
      </w:pPr>
      <w:r>
        <w:rPr>
          <w:rFonts w:ascii="仿宋" w:hAnsi="仿宋" w:eastAsia="仿宋"/>
        </w:rPr>
        <w:t>2、每月 1 日，乙方应将上月完成的全部工作成果存入光盘并提供给甲方保存备案。每月 5 日以前，乙方应向甲方提供上月工作报告，供甲方进行绩效考核。甲方考核结果为合格并签署认可意见为甲方支付该月服务费的前提条件，乙方对此没有异议。</w:t>
      </w:r>
    </w:p>
    <w:p>
      <w:pPr>
        <w:pStyle w:val="8"/>
        <w:spacing w:before="1" w:line="276" w:lineRule="auto"/>
        <w:ind w:right="43" w:firstLine="426"/>
        <w:rPr>
          <w:rFonts w:ascii="仿宋" w:hAnsi="仿宋" w:eastAsia="仿宋"/>
        </w:rPr>
      </w:pPr>
      <w:r>
        <w:rPr>
          <w:rFonts w:ascii="仿宋" w:hAnsi="仿宋" w:eastAsia="仿宋"/>
        </w:rPr>
        <w:t>3、乙方应为甲方的新媒体策划运营服务成立专职项目小组，并保证项目小组人员的稳定性，乙方项目小组中【设计、文案】等岗位主创人员，未经甲方认可，乙方不得自行变更。甲方可根据工作开展情况要求乙方保留或更换部分小组成员。</w:t>
      </w:r>
    </w:p>
    <w:p>
      <w:pPr>
        <w:pStyle w:val="8"/>
        <w:numPr>
          <w:ilvl w:val="0"/>
          <w:numId w:val="3"/>
        </w:numPr>
        <w:autoSpaceDE w:val="0"/>
        <w:autoSpaceDN w:val="0"/>
        <w:spacing w:before="2" w:after="0" w:line="276" w:lineRule="auto"/>
        <w:jc w:val="left"/>
        <w:rPr>
          <w:rFonts w:ascii="仿宋" w:hAnsi="仿宋" w:eastAsia="仿宋"/>
        </w:rPr>
      </w:pPr>
      <w:r>
        <w:rPr>
          <w:rFonts w:ascii="仿宋" w:hAnsi="仿宋" w:eastAsia="仿宋"/>
        </w:rPr>
        <w:t>实行例会制度</w:t>
      </w:r>
    </w:p>
    <w:p>
      <w:pPr>
        <w:pStyle w:val="30"/>
        <w:tabs>
          <w:tab w:val="left" w:pos="0"/>
        </w:tabs>
        <w:spacing w:line="276" w:lineRule="auto"/>
        <w:ind w:left="426" w:firstLine="0" w:firstLineChars="0"/>
        <w:rPr>
          <w:rFonts w:ascii="仿宋" w:hAnsi="仿宋" w:eastAsia="仿宋"/>
        </w:rPr>
      </w:pPr>
      <w:r>
        <w:rPr>
          <w:rFonts w:hint="eastAsia" w:ascii="仿宋" w:hAnsi="仿宋" w:eastAsia="仿宋"/>
        </w:rPr>
        <w:t>（1）</w:t>
      </w:r>
      <w:r>
        <w:rPr>
          <w:rFonts w:ascii="仿宋" w:hAnsi="仿宋" w:eastAsia="仿宋"/>
        </w:rPr>
        <w:t>月度会议及工作</w:t>
      </w:r>
    </w:p>
    <w:p>
      <w:pPr>
        <w:pStyle w:val="8"/>
        <w:spacing w:before="160" w:line="276" w:lineRule="auto"/>
        <w:ind w:right="40" w:rightChars="19" w:firstLine="426"/>
        <w:rPr>
          <w:rFonts w:ascii="仿宋" w:hAnsi="仿宋" w:eastAsia="仿宋"/>
        </w:rPr>
      </w:pPr>
      <w:r>
        <w:rPr>
          <w:rFonts w:ascii="仿宋" w:hAnsi="仿宋" w:eastAsia="仿宋"/>
        </w:rPr>
        <w:t>每月月底召开月度会议，双方的主要人员（包括甲方主要决策人和乙方执行创意总监和主创人员）确保出席，双方进行重大营销广告策略的讨论及上月工作总结、下月工作安排。除月例会外，如遇重大营销节点，甲方可要求乙方临时出差，组织现场专项讨论会。每月例会及因本项目需要临时出差产生的相关出差费用由乙方自行承担。除非双方另有特别明确的约定，否则甲方无须另行向乙方支付其他任何费用。</w:t>
      </w:r>
    </w:p>
    <w:p>
      <w:pPr>
        <w:tabs>
          <w:tab w:val="left" w:pos="1411"/>
        </w:tabs>
        <w:spacing w:before="4" w:line="276" w:lineRule="auto"/>
        <w:ind w:firstLine="424" w:firstLineChars="202"/>
        <w:rPr>
          <w:rFonts w:ascii="仿宋" w:hAnsi="仿宋" w:eastAsia="仿宋"/>
        </w:rPr>
      </w:pPr>
      <w:r>
        <w:rPr>
          <w:rFonts w:hint="eastAsia" w:ascii="仿宋" w:hAnsi="仿宋" w:eastAsia="仿宋"/>
        </w:rPr>
        <w:t>（2）</w:t>
      </w:r>
      <w:r>
        <w:rPr>
          <w:rFonts w:ascii="仿宋" w:hAnsi="仿宋" w:eastAsia="仿宋"/>
        </w:rPr>
        <w:t>周工作例会</w:t>
      </w:r>
    </w:p>
    <w:p>
      <w:pPr>
        <w:pStyle w:val="8"/>
        <w:spacing w:before="160" w:line="276" w:lineRule="auto"/>
        <w:ind w:right="43" w:firstLine="426"/>
        <w:rPr>
          <w:rFonts w:ascii="仿宋" w:hAnsi="仿宋" w:eastAsia="仿宋"/>
        </w:rPr>
      </w:pPr>
      <w:r>
        <w:rPr>
          <w:rFonts w:ascii="仿宋" w:hAnsi="仿宋" w:eastAsia="仿宋"/>
        </w:rPr>
        <w:t>自签约日开始，甲乙双方须定期组织召开工作例会。周例会以现场驻场人员参加为主；该周如遇月度会议，则月度会议讨论事项与周工作会议一并讨论。</w:t>
      </w:r>
    </w:p>
    <w:p>
      <w:pPr>
        <w:pStyle w:val="6"/>
        <w:spacing w:line="276" w:lineRule="auto"/>
        <w:ind w:firstLine="425" w:firstLineChars="133"/>
        <w:rPr>
          <w:rFonts w:ascii="黑体" w:hAnsi="黑体"/>
          <w:b w:val="0"/>
          <w:bCs w:val="0"/>
        </w:rPr>
      </w:pPr>
      <w:r>
        <w:rPr>
          <w:rFonts w:ascii="黑体" w:hAnsi="黑体"/>
          <w:b w:val="0"/>
          <w:bCs w:val="0"/>
        </w:rPr>
        <w:t>第五条 服务费用及支付方式</w:t>
      </w:r>
    </w:p>
    <w:p>
      <w:pPr>
        <w:pStyle w:val="30"/>
        <w:tabs>
          <w:tab w:val="left" w:pos="0"/>
        </w:tabs>
        <w:spacing w:line="276" w:lineRule="auto"/>
        <w:ind w:left="426" w:firstLine="0" w:firstLineChars="0"/>
        <w:rPr>
          <w:rFonts w:ascii="仿宋" w:hAnsi="仿宋" w:eastAsia="仿宋"/>
        </w:rPr>
      </w:pPr>
      <w:r>
        <w:rPr>
          <w:rFonts w:hint="eastAsia" w:ascii="仿宋" w:hAnsi="仿宋" w:eastAsia="仿宋"/>
        </w:rPr>
        <w:t>（一）</w:t>
      </w:r>
      <w:r>
        <w:rPr>
          <w:rFonts w:ascii="仿宋" w:hAnsi="仿宋" w:eastAsia="仿宋"/>
        </w:rPr>
        <w:t>服务费用</w:t>
      </w:r>
    </w:p>
    <w:p>
      <w:pPr>
        <w:pStyle w:val="8"/>
        <w:tabs>
          <w:tab w:val="left" w:pos="3929"/>
        </w:tabs>
        <w:spacing w:before="161" w:line="276" w:lineRule="auto"/>
        <w:ind w:firstLine="424" w:firstLineChars="202"/>
        <w:rPr>
          <w:rFonts w:ascii="仿宋" w:hAnsi="仿宋" w:eastAsia="仿宋"/>
        </w:rPr>
      </w:pPr>
      <w:r>
        <w:rPr>
          <w:rFonts w:ascii="仿宋" w:hAnsi="仿宋" w:eastAsia="仿宋"/>
        </w:rPr>
        <w:t>本合同总金额为人民币</w:t>
      </w:r>
      <w:r>
        <w:rPr>
          <w:rFonts w:ascii="仿宋" w:hAnsi="仿宋" w:eastAsia="仿宋"/>
          <w:u w:val="single"/>
        </w:rPr>
        <w:t xml:space="preserve"> </w:t>
      </w:r>
      <w:r>
        <w:rPr>
          <w:rFonts w:ascii="仿宋" w:hAnsi="仿宋" w:eastAsia="仿宋"/>
          <w:u w:val="single"/>
        </w:rPr>
        <w:tab/>
      </w:r>
      <w:r>
        <w:rPr>
          <w:rFonts w:ascii="仿宋" w:hAnsi="仿宋" w:eastAsia="仿宋"/>
        </w:rPr>
        <w:t>万元整（</w:t>
      </w:r>
      <w:r>
        <w:rPr>
          <w:rFonts w:hint="eastAsia" w:ascii="仿宋" w:hAnsi="仿宋" w:eastAsia="仿宋"/>
          <w:lang w:val="en-US" w:eastAsia="zh-CN"/>
        </w:rPr>
        <w:t xml:space="preserve">   </w:t>
      </w:r>
      <w:r>
        <w:rPr>
          <w:rFonts w:ascii="仿宋" w:hAnsi="仿宋" w:eastAsia="仿宋"/>
        </w:rPr>
        <w:t>￥）。</w:t>
      </w:r>
    </w:p>
    <w:p>
      <w:pPr>
        <w:pStyle w:val="8"/>
        <w:tabs>
          <w:tab w:val="left" w:pos="5533"/>
        </w:tabs>
        <w:spacing w:before="160" w:line="276" w:lineRule="auto"/>
        <w:ind w:right="43" w:firstLine="426"/>
        <w:rPr>
          <w:rFonts w:ascii="仿宋" w:hAnsi="仿宋" w:eastAsia="仿宋"/>
        </w:rPr>
      </w:pPr>
      <w:r>
        <w:rPr>
          <w:rFonts w:ascii="仿宋" w:hAnsi="仿宋" w:eastAsia="仿宋"/>
        </w:rPr>
        <w:t>合同期限内合作期 12 个月 ，甲方每月支付乙方服务费为人民币</w:t>
      </w:r>
      <w:r>
        <w:rPr>
          <w:rFonts w:ascii="仿宋" w:hAnsi="仿宋" w:eastAsia="仿宋"/>
          <w:u w:val="single"/>
        </w:rPr>
        <w:t xml:space="preserve">   </w:t>
      </w:r>
      <w:r>
        <w:rPr>
          <w:rFonts w:ascii="仿宋" w:hAnsi="仿宋" w:eastAsia="仿宋"/>
        </w:rPr>
        <w:t>元整（</w:t>
      </w:r>
      <w:r>
        <w:rPr>
          <w:rFonts w:hint="eastAsia" w:ascii="仿宋" w:hAnsi="仿宋" w:eastAsia="仿宋"/>
          <w:lang w:val="en-US" w:eastAsia="zh-CN"/>
        </w:rPr>
        <w:t xml:space="preserve">   </w:t>
      </w:r>
      <w:r>
        <w:rPr>
          <w:rFonts w:ascii="仿宋" w:hAnsi="仿宋" w:eastAsia="仿宋"/>
        </w:rPr>
        <w:t>￥），即合同期限内的年度服务费合计为人民币</w:t>
      </w:r>
      <w:r>
        <w:rPr>
          <w:rFonts w:ascii="仿宋" w:hAnsi="仿宋" w:eastAsia="仿宋"/>
          <w:u w:val="single"/>
        </w:rPr>
        <w:t xml:space="preserve"> </w:t>
      </w:r>
      <w:r>
        <w:rPr>
          <w:rFonts w:hint="eastAsia" w:ascii="仿宋" w:hAnsi="仿宋" w:eastAsia="仿宋"/>
          <w:u w:val="single"/>
          <w:lang w:val="en-US" w:eastAsia="zh-CN"/>
        </w:rPr>
        <w:t xml:space="preserve">   </w:t>
      </w:r>
      <w:r>
        <w:rPr>
          <w:rFonts w:ascii="仿宋" w:hAnsi="仿宋" w:eastAsia="仿宋"/>
        </w:rPr>
        <w:t>元整（</w:t>
      </w:r>
      <w:r>
        <w:rPr>
          <w:rFonts w:hint="eastAsia" w:ascii="仿宋" w:hAnsi="仿宋" w:eastAsia="仿宋"/>
          <w:lang w:val="en-US" w:eastAsia="zh-CN"/>
        </w:rPr>
        <w:t xml:space="preserve">  </w:t>
      </w:r>
      <w:r>
        <w:rPr>
          <w:rFonts w:ascii="仿宋" w:hAnsi="仿宋" w:eastAsia="仿宋"/>
        </w:rPr>
        <w:t>￥），该费用为含税价格，</w:t>
      </w:r>
      <w:r>
        <w:rPr>
          <w:rFonts w:hint="eastAsia" w:ascii="仿宋" w:hAnsi="仿宋" w:eastAsia="仿宋"/>
          <w:lang w:val="en-US" w:eastAsia="zh-CN"/>
        </w:rPr>
        <w:t>其中税金为</w:t>
      </w:r>
      <w:r>
        <w:rPr>
          <w:rFonts w:ascii="仿宋" w:hAnsi="仿宋" w:eastAsia="仿宋"/>
        </w:rPr>
        <w:t>人民币</w:t>
      </w:r>
      <w:r>
        <w:rPr>
          <w:rFonts w:ascii="仿宋" w:hAnsi="仿宋" w:eastAsia="仿宋"/>
          <w:u w:val="single"/>
        </w:rPr>
        <w:t xml:space="preserve"> </w:t>
      </w:r>
      <w:r>
        <w:rPr>
          <w:rFonts w:hint="eastAsia" w:ascii="仿宋" w:hAnsi="仿宋" w:eastAsia="仿宋"/>
          <w:u w:val="single"/>
          <w:lang w:val="en-US" w:eastAsia="zh-CN"/>
        </w:rPr>
        <w:t xml:space="preserve">   </w:t>
      </w:r>
      <w:r>
        <w:rPr>
          <w:rFonts w:ascii="仿宋" w:hAnsi="仿宋" w:eastAsia="仿宋"/>
        </w:rPr>
        <w:t>元整（</w:t>
      </w:r>
      <w:r>
        <w:rPr>
          <w:rFonts w:hint="eastAsia" w:ascii="仿宋" w:hAnsi="仿宋" w:eastAsia="仿宋"/>
          <w:lang w:val="en-US" w:eastAsia="zh-CN"/>
        </w:rPr>
        <w:t xml:space="preserve">  </w:t>
      </w:r>
      <w:r>
        <w:rPr>
          <w:rFonts w:ascii="仿宋" w:hAnsi="仿宋" w:eastAsia="仿宋"/>
        </w:rPr>
        <w:t>￥）</w:t>
      </w:r>
      <w:r>
        <w:rPr>
          <w:rFonts w:hint="eastAsia" w:ascii="仿宋" w:hAnsi="仿宋" w:eastAsia="仿宋"/>
          <w:lang w:val="en-US" w:eastAsia="zh-CN"/>
        </w:rPr>
        <w:t>，</w:t>
      </w:r>
      <w:r>
        <w:rPr>
          <w:rFonts w:ascii="仿宋" w:hAnsi="仿宋" w:eastAsia="仿宋"/>
        </w:rPr>
        <w:t>税率为</w:t>
      </w:r>
      <w:r>
        <w:rPr>
          <w:rFonts w:hint="eastAsia" w:ascii="仿宋" w:hAnsi="仿宋" w:eastAsia="仿宋"/>
        </w:rPr>
        <w:t>(   )</w:t>
      </w:r>
      <w:r>
        <w:rPr>
          <w:rFonts w:ascii="仿宋" w:hAnsi="仿宋" w:eastAsia="仿宋"/>
        </w:rPr>
        <w:t>%</w:t>
      </w:r>
      <w:r>
        <w:rPr>
          <w:rFonts w:hint="eastAsia" w:ascii="仿宋" w:hAnsi="仿宋" w:eastAsia="仿宋"/>
          <w:lang w:eastAsia="zh-CN"/>
        </w:rPr>
        <w:t>，</w:t>
      </w:r>
      <w:r>
        <w:rPr>
          <w:rFonts w:ascii="仿宋" w:hAnsi="仿宋" w:eastAsia="仿宋"/>
        </w:rPr>
        <w:t>已包含但不限于乙方为完成合同约定的全部工作服务内容所需的一切费用。</w:t>
      </w:r>
    </w:p>
    <w:p>
      <w:pPr>
        <w:pStyle w:val="8"/>
        <w:tabs>
          <w:tab w:val="left" w:pos="5533"/>
        </w:tabs>
        <w:spacing w:before="160" w:line="276" w:lineRule="auto"/>
        <w:ind w:right="43" w:firstLine="426"/>
        <w:rPr>
          <w:rFonts w:ascii="仿宋" w:hAnsi="仿宋" w:eastAsia="仿宋"/>
        </w:rPr>
      </w:pPr>
      <w:r>
        <w:rPr>
          <w:rFonts w:hint="eastAsia" w:ascii="仿宋" w:hAnsi="仿宋" w:eastAsia="仿宋"/>
          <w:highlight w:val="yellow"/>
          <w:lang w:val="en-US" w:eastAsia="zh-CN"/>
        </w:rPr>
        <w:t>其中</w:t>
      </w:r>
      <w:r>
        <w:rPr>
          <w:rFonts w:hint="eastAsia" w:ascii="仿宋" w:hAnsi="仿宋" w:eastAsia="仿宋"/>
          <w:highlight w:val="yellow"/>
        </w:rPr>
        <w:t>服务费内设置考核金额</w:t>
      </w:r>
      <w:r>
        <w:rPr>
          <w:rFonts w:hint="eastAsia" w:ascii="仿宋" w:hAnsi="仿宋" w:eastAsia="仿宋"/>
          <w:highlight w:val="yellow"/>
          <w:lang w:val="en-US" w:eastAsia="zh-CN"/>
        </w:rPr>
        <w:t>5000</w:t>
      </w:r>
      <w:r>
        <w:rPr>
          <w:rFonts w:hint="eastAsia" w:ascii="仿宋" w:hAnsi="仿宋" w:eastAsia="仿宋"/>
          <w:highlight w:val="yellow"/>
        </w:rPr>
        <w:t>元/月（简称考核服务费），根据乙方每月考核表中得分情况进行发放，具体考核标准详见附件</w:t>
      </w:r>
      <w:r>
        <w:rPr>
          <w:rFonts w:hint="eastAsia" w:ascii="仿宋" w:hAnsi="仿宋" w:eastAsia="仿宋"/>
          <w:highlight w:val="yellow"/>
          <w:lang w:val="en-US" w:eastAsia="zh-CN"/>
        </w:rPr>
        <w:t>2</w:t>
      </w:r>
      <w:r>
        <w:rPr>
          <w:rFonts w:hint="eastAsia" w:ascii="仿宋" w:hAnsi="仿宋" w:eastAsia="仿宋"/>
        </w:rPr>
        <w:t>。</w:t>
      </w:r>
    </w:p>
    <w:p>
      <w:pPr>
        <w:pStyle w:val="8"/>
        <w:tabs>
          <w:tab w:val="left" w:pos="5533"/>
        </w:tabs>
        <w:spacing w:before="160" w:line="276" w:lineRule="auto"/>
        <w:ind w:right="43" w:firstLine="426"/>
        <w:rPr>
          <w:rFonts w:ascii="仿宋" w:hAnsi="仿宋" w:eastAsia="仿宋"/>
        </w:rPr>
      </w:pPr>
      <w:r>
        <w:rPr>
          <w:rFonts w:ascii="仿宋" w:hAnsi="仿宋" w:eastAsia="仿宋"/>
        </w:rPr>
        <w:t>乙方收取款项时必须对应甲方按照其各自承担金额提供10 天以内开具的合法有效与支付金额等额的增值税专用发票。如乙方未按时提供发票，甲方有权暂不支付相应服务费，直至乙方提供符合要求的发票。该等价款为甲方在本合同项下所需支付的全部款项，包括设计费、策划费、咨询费、报纸杂志媒体激光彩打费（因甲方原因导致的重复出片打样费用除外）、劳务费、材料费、税金、利润等费用。</w:t>
      </w:r>
    </w:p>
    <w:p>
      <w:pPr>
        <w:pStyle w:val="8"/>
        <w:spacing w:before="4" w:line="276" w:lineRule="auto"/>
        <w:ind w:firstLine="424" w:firstLineChars="202"/>
        <w:rPr>
          <w:rFonts w:ascii="仿宋" w:hAnsi="仿宋" w:eastAsia="仿宋"/>
        </w:rPr>
      </w:pPr>
      <w:r>
        <w:rPr>
          <w:rFonts w:ascii="仿宋" w:hAnsi="仿宋" w:eastAsia="仿宋"/>
        </w:rPr>
        <w:t>除本合同另有约定外，甲方无需另行向乙方支付其它任何费用。</w:t>
      </w:r>
    </w:p>
    <w:p>
      <w:pPr>
        <w:pStyle w:val="6"/>
        <w:tabs>
          <w:tab w:val="left" w:pos="1230"/>
        </w:tabs>
        <w:spacing w:before="160" w:line="276" w:lineRule="auto"/>
        <w:ind w:firstLine="424" w:firstLineChars="202"/>
        <w:rPr>
          <w:rFonts w:ascii="仿宋" w:hAnsi="仿宋" w:eastAsia="仿宋"/>
          <w:b w:val="0"/>
          <w:bCs w:val="0"/>
          <w:sz w:val="21"/>
        </w:rPr>
      </w:pPr>
      <w:r>
        <w:rPr>
          <w:rFonts w:hint="eastAsia" w:ascii="仿宋" w:hAnsi="仿宋" w:eastAsia="仿宋"/>
          <w:b w:val="0"/>
          <w:bCs w:val="0"/>
          <w:sz w:val="21"/>
        </w:rPr>
        <w:t>（二）</w:t>
      </w:r>
      <w:r>
        <w:rPr>
          <w:rFonts w:ascii="仿宋" w:hAnsi="仿宋" w:eastAsia="仿宋"/>
          <w:b w:val="0"/>
          <w:bCs w:val="0"/>
          <w:sz w:val="21"/>
        </w:rPr>
        <w:t>本合同所涉及的甲方应支付的其他款项也全部为含税价。</w:t>
      </w:r>
    </w:p>
    <w:p>
      <w:pPr>
        <w:pStyle w:val="8"/>
        <w:spacing w:before="161" w:line="276" w:lineRule="auto"/>
        <w:ind w:right="43" w:firstLine="426"/>
        <w:rPr>
          <w:rFonts w:ascii="仿宋" w:hAnsi="仿宋" w:eastAsia="仿宋"/>
        </w:rPr>
      </w:pPr>
      <w:r>
        <w:rPr>
          <w:rFonts w:ascii="仿宋" w:hAnsi="仿宋" w:eastAsia="仿宋"/>
        </w:rPr>
        <w:t>乙方应于收款前向甲方提供与该期款项的等额的有效增值税专用发票，如因乙方未按时提供符合甲方要求的发票，甲方有权暂不支付该期合同款，直至乙方提供符合甲方要求的发票之日起</w:t>
      </w:r>
      <w:r>
        <w:rPr>
          <w:rFonts w:hint="eastAsia" w:ascii="仿宋" w:hAnsi="仿宋" w:eastAsia="仿宋"/>
        </w:rPr>
        <w:t>十</w:t>
      </w:r>
      <w:r>
        <w:rPr>
          <w:rFonts w:ascii="仿宋" w:hAnsi="仿宋" w:eastAsia="仿宋"/>
        </w:rPr>
        <w:t>个工作日内甲方向乙方支付该期款。</w:t>
      </w:r>
    </w:p>
    <w:p>
      <w:pPr>
        <w:pStyle w:val="8"/>
        <w:spacing w:line="276" w:lineRule="auto"/>
        <w:ind w:firstLine="424" w:firstLineChars="202"/>
        <w:rPr>
          <w:rFonts w:ascii="仿宋" w:hAnsi="仿宋" w:eastAsia="仿宋"/>
        </w:rPr>
      </w:pPr>
      <w:r>
        <w:rPr>
          <w:rFonts w:ascii="仿宋" w:hAnsi="仿宋" w:eastAsia="仿宋"/>
        </w:rPr>
        <w:t>乙方开户银行名称、地址和帐号为：</w:t>
      </w:r>
    </w:p>
    <w:p>
      <w:pPr>
        <w:pStyle w:val="8"/>
        <w:tabs>
          <w:tab w:val="left" w:pos="5364"/>
          <w:tab w:val="left" w:pos="5485"/>
        </w:tabs>
        <w:spacing w:before="160" w:line="276" w:lineRule="auto"/>
        <w:ind w:left="399" w:leftChars="190" w:right="4839" w:firstLine="2"/>
        <w:rPr>
          <w:rFonts w:hint="eastAsia" w:ascii="仿宋" w:hAnsi="仿宋" w:eastAsia="仿宋"/>
          <w:lang w:eastAsia="zh-CN"/>
        </w:rPr>
      </w:pPr>
      <w:r>
        <w:rPr>
          <w:rFonts w:ascii="仿宋" w:hAnsi="仿宋" w:eastAsia="仿宋"/>
        </w:rPr>
        <w:t xml:space="preserve">开户银行： </w:t>
      </w:r>
      <w:r>
        <w:rPr>
          <w:rFonts w:ascii="仿宋" w:hAnsi="仿宋" w:eastAsia="仿宋"/>
        </w:rPr>
        <w:tab/>
      </w:r>
      <w:r>
        <w:rPr>
          <w:rFonts w:ascii="仿宋" w:hAnsi="仿宋" w:eastAsia="仿宋"/>
        </w:rPr>
        <w:tab/>
      </w:r>
      <w:r>
        <w:rPr>
          <w:rFonts w:ascii="仿宋" w:hAnsi="仿宋" w:eastAsia="仿宋"/>
        </w:rPr>
        <w:t xml:space="preserve"> </w:t>
      </w:r>
    </w:p>
    <w:p>
      <w:pPr>
        <w:pStyle w:val="8"/>
        <w:tabs>
          <w:tab w:val="left" w:pos="5364"/>
          <w:tab w:val="left" w:pos="5485"/>
        </w:tabs>
        <w:spacing w:before="160" w:line="276" w:lineRule="auto"/>
        <w:ind w:left="399" w:leftChars="190" w:right="4839" w:firstLine="2"/>
        <w:rPr>
          <w:rFonts w:hint="eastAsia" w:ascii="仿宋" w:hAnsi="仿宋" w:eastAsia="仿宋"/>
          <w:lang w:eastAsia="zh-CN"/>
        </w:rPr>
      </w:pPr>
      <w:r>
        <w:rPr>
          <w:rFonts w:ascii="仿宋" w:hAnsi="仿宋" w:eastAsia="仿宋"/>
        </w:rPr>
        <w:t>地址：</w:t>
      </w:r>
    </w:p>
    <w:p>
      <w:pPr>
        <w:pStyle w:val="8"/>
        <w:tabs>
          <w:tab w:val="left" w:pos="5364"/>
          <w:tab w:val="left" w:pos="5485"/>
        </w:tabs>
        <w:spacing w:before="160" w:line="276" w:lineRule="auto"/>
        <w:ind w:left="399" w:leftChars="190" w:right="4839" w:firstLine="2"/>
        <w:rPr>
          <w:rFonts w:ascii="仿宋" w:hAnsi="仿宋" w:eastAsia="仿宋"/>
        </w:rPr>
      </w:pPr>
      <w:r>
        <w:rPr>
          <w:rFonts w:ascii="仿宋" w:hAnsi="仿宋" w:eastAsia="仿宋"/>
        </w:rPr>
        <w:t xml:space="preserve">帐号： </w:t>
      </w:r>
      <w:r>
        <w:rPr>
          <w:rFonts w:ascii="仿宋" w:hAnsi="仿宋" w:eastAsia="仿宋"/>
        </w:rPr>
        <w:tab/>
      </w:r>
    </w:p>
    <w:p>
      <w:pPr>
        <w:tabs>
          <w:tab w:val="left" w:pos="1230"/>
        </w:tabs>
        <w:spacing w:before="3" w:line="276" w:lineRule="auto"/>
        <w:ind w:firstLine="424" w:firstLineChars="202"/>
        <w:rPr>
          <w:rFonts w:ascii="仿宋" w:hAnsi="仿宋" w:eastAsia="仿宋"/>
        </w:rPr>
      </w:pPr>
      <w:r>
        <w:rPr>
          <w:rFonts w:hint="eastAsia" w:ascii="仿宋" w:hAnsi="仿宋" w:eastAsia="仿宋"/>
        </w:rPr>
        <w:t>（三）</w:t>
      </w:r>
      <w:r>
        <w:rPr>
          <w:rFonts w:ascii="仿宋" w:hAnsi="仿宋" w:eastAsia="仿宋"/>
        </w:rPr>
        <w:t>支付方式</w:t>
      </w:r>
    </w:p>
    <w:p>
      <w:pPr>
        <w:pStyle w:val="8"/>
        <w:spacing w:before="160" w:line="276" w:lineRule="auto"/>
        <w:ind w:right="43" w:firstLine="426"/>
        <w:rPr>
          <w:rFonts w:ascii="仿宋" w:hAnsi="仿宋" w:eastAsia="仿宋"/>
        </w:rPr>
      </w:pPr>
      <w:r>
        <w:rPr>
          <w:rFonts w:ascii="仿宋" w:hAnsi="仿宋" w:eastAsia="仿宋"/>
        </w:rPr>
        <w:t>甲方向乙方支付服务费采用月结方式：在乙方按工作进度表、工作计划及甲方工作单完成当月全部工作，并向甲方提交工作成果，甲方在确认工作成果后</w:t>
      </w:r>
      <w:r>
        <w:rPr>
          <w:rFonts w:hint="eastAsia" w:ascii="仿宋" w:hAnsi="仿宋" w:eastAsia="仿宋"/>
          <w:lang w:eastAsia="zh-Hans"/>
        </w:rPr>
        <w:t>按约定的期限</w:t>
      </w:r>
      <w:r>
        <w:rPr>
          <w:rFonts w:ascii="仿宋" w:hAnsi="仿宋" w:eastAsia="仿宋"/>
        </w:rPr>
        <w:t>向乙方支付上个月的服务费用。如乙方未按时提供符合甲方要求的发票，或乙方的工作成果不符合本合同约定的，甲方有权暂不支付相应服务费，直至乙方提供符合甲方要求的发票或者乙方提供符合本合同约定的工作成果</w:t>
      </w:r>
      <w:r>
        <w:rPr>
          <w:rFonts w:hint="eastAsia" w:ascii="仿宋" w:hAnsi="仿宋" w:eastAsia="仿宋"/>
        </w:rPr>
        <w:t>。</w:t>
      </w:r>
    </w:p>
    <w:p>
      <w:pPr>
        <w:pStyle w:val="8"/>
        <w:spacing w:before="3" w:line="276" w:lineRule="auto"/>
        <w:ind w:right="43" w:firstLine="426"/>
        <w:rPr>
          <w:rFonts w:ascii="仿宋" w:hAnsi="仿宋" w:eastAsia="仿宋"/>
        </w:rPr>
      </w:pPr>
      <w:r>
        <w:rPr>
          <w:rFonts w:ascii="仿宋" w:hAnsi="仿宋" w:eastAsia="仿宋"/>
        </w:rPr>
        <w:t>如甲方对乙方的工作成果绩效考核结果为不合格，甲方应将具体意见书面告知乙方， 甲方有权暂不支付相应服务费，直至乙方对不合格的工作采取了甲方认可的补救措施（若该项工作可以补救）或者双方就不合格的工作相应费用扣减达成一致意见（若该项工作不可以补救）</w:t>
      </w:r>
      <w:r>
        <w:rPr>
          <w:rFonts w:hint="eastAsia" w:ascii="仿宋" w:hAnsi="仿宋" w:eastAsia="仿宋"/>
          <w:highlight w:val="yellow"/>
          <w:lang w:eastAsia="zh-CN"/>
        </w:rPr>
        <w:t>，甲方按扣减后的费用支付当月服务费</w:t>
      </w:r>
      <w:r>
        <w:rPr>
          <w:rFonts w:ascii="仿宋" w:hAnsi="仿宋" w:eastAsia="仿宋"/>
          <w:highlight w:val="yellow"/>
        </w:rPr>
        <w:t>。</w:t>
      </w:r>
    </w:p>
    <w:p>
      <w:pPr>
        <w:pStyle w:val="6"/>
        <w:spacing w:line="276" w:lineRule="auto"/>
        <w:ind w:firstLine="425" w:firstLineChars="133"/>
        <w:rPr>
          <w:rFonts w:ascii="黑体" w:hAnsi="黑体"/>
          <w:b w:val="0"/>
          <w:bCs w:val="0"/>
        </w:rPr>
      </w:pPr>
      <w:r>
        <w:rPr>
          <w:rFonts w:ascii="黑体" w:hAnsi="黑体"/>
          <w:b w:val="0"/>
          <w:bCs w:val="0"/>
        </w:rPr>
        <w:t>第六条</w:t>
      </w:r>
      <w:r>
        <w:rPr>
          <w:rFonts w:hint="eastAsia" w:ascii="黑体" w:hAnsi="黑体"/>
          <w:b w:val="0"/>
          <w:bCs w:val="0"/>
        </w:rPr>
        <w:t xml:space="preserve"> </w:t>
      </w:r>
      <w:r>
        <w:rPr>
          <w:rFonts w:ascii="黑体" w:hAnsi="黑体"/>
          <w:b w:val="0"/>
          <w:bCs w:val="0"/>
        </w:rPr>
        <w:t>双方权利义务</w:t>
      </w:r>
    </w:p>
    <w:p>
      <w:pPr>
        <w:pStyle w:val="8"/>
        <w:spacing w:before="160" w:line="276" w:lineRule="auto"/>
        <w:ind w:firstLine="424" w:firstLineChars="202"/>
        <w:rPr>
          <w:rFonts w:ascii="仿宋" w:hAnsi="仿宋" w:eastAsia="仿宋"/>
        </w:rPr>
      </w:pPr>
      <w:r>
        <w:rPr>
          <w:rFonts w:ascii="仿宋" w:hAnsi="仿宋" w:eastAsia="仿宋"/>
        </w:rPr>
        <w:t>（一）甲方的权利义务：</w:t>
      </w:r>
    </w:p>
    <w:p>
      <w:pPr>
        <w:pStyle w:val="8"/>
        <w:spacing w:before="162" w:line="276" w:lineRule="auto"/>
        <w:ind w:right="43" w:firstLine="384"/>
        <w:rPr>
          <w:rFonts w:ascii="仿宋" w:hAnsi="仿宋" w:eastAsia="仿宋"/>
        </w:rPr>
      </w:pPr>
      <w:r>
        <w:rPr>
          <w:rFonts w:ascii="仿宋" w:hAnsi="仿宋" w:eastAsia="仿宋"/>
        </w:rPr>
        <w:t>1、合同期限内，甲方应积极配合乙方，及时提供乙方所需的各类图片文字资料和相关的各种批文，并应对上述资料的合法性、真实性负责，如因甲方提供的资料错误失实或违法而给乙方造成的直接损失，由甲方承担。因乙方原因而导致的除外。</w:t>
      </w:r>
    </w:p>
    <w:p>
      <w:pPr>
        <w:pStyle w:val="8"/>
        <w:spacing w:before="1" w:line="276" w:lineRule="auto"/>
        <w:ind w:right="43" w:firstLine="426"/>
        <w:rPr>
          <w:rFonts w:ascii="仿宋" w:hAnsi="仿宋" w:eastAsia="仿宋"/>
        </w:rPr>
      </w:pPr>
      <w:r>
        <w:rPr>
          <w:rFonts w:ascii="仿宋" w:hAnsi="仿宋" w:eastAsia="仿宋"/>
        </w:rPr>
        <w:t>2、甲方有权对乙方提交的策划思路、广告方案、设计稿和乙方所有提交的书面工作文件及时以书面形式提出修改意见和建议，乙方据此进行修改、调整，直至甲方签字认可方可定稿，但甲方的建议与意见应尊重乙方的专业经验和知识，并应考虑乙方工作周期等因素，在乙方提交设计稿后尽快提出，以便乙方有足够时间保质保量完成各项业务。</w:t>
      </w:r>
    </w:p>
    <w:p>
      <w:pPr>
        <w:pStyle w:val="8"/>
        <w:spacing w:before="1" w:line="276" w:lineRule="auto"/>
        <w:ind w:right="43" w:firstLine="426"/>
        <w:rPr>
          <w:rFonts w:ascii="仿宋" w:hAnsi="仿宋" w:eastAsia="仿宋"/>
        </w:rPr>
      </w:pPr>
      <w:r>
        <w:rPr>
          <w:rFonts w:ascii="仿宋" w:hAnsi="仿宋" w:eastAsia="仿宋"/>
        </w:rPr>
        <w:t>3、甲方应指定一位全权代表与乙方沟通，避免多头决策而导致工作质量、效率下降。</w:t>
      </w:r>
    </w:p>
    <w:p>
      <w:pPr>
        <w:pStyle w:val="8"/>
        <w:spacing w:before="3" w:line="276" w:lineRule="auto"/>
        <w:ind w:right="43" w:firstLine="426"/>
        <w:rPr>
          <w:rFonts w:ascii="仿宋" w:hAnsi="仿宋" w:eastAsia="仿宋"/>
        </w:rPr>
      </w:pPr>
      <w:r>
        <w:rPr>
          <w:rFonts w:ascii="仿宋" w:hAnsi="仿宋" w:eastAsia="仿宋"/>
        </w:rPr>
        <w:t>4、在乙方无过错的情况下，若因甲方资料提供、审稿、定稿后再次修改等方面因素所造成的工作延误，乙方不承担相关责任与损失。甲方应按照本合同规定及时付款，以保证项目的正常运行。</w:t>
      </w:r>
    </w:p>
    <w:p>
      <w:pPr>
        <w:pStyle w:val="8"/>
        <w:spacing w:before="2" w:line="276" w:lineRule="auto"/>
        <w:ind w:right="43" w:firstLine="426"/>
        <w:rPr>
          <w:rFonts w:ascii="仿宋" w:hAnsi="仿宋" w:eastAsia="仿宋"/>
        </w:rPr>
      </w:pPr>
      <w:r>
        <w:rPr>
          <w:rFonts w:ascii="仿宋" w:hAnsi="仿宋" w:eastAsia="仿宋"/>
        </w:rPr>
        <w:t>5、甲方在提出各种正式建议与意见时，应采用包括电子邮件和传真在内的书面方式， 以增进沟通之效率及便于未来之查证。</w:t>
      </w:r>
    </w:p>
    <w:p>
      <w:pPr>
        <w:pStyle w:val="8"/>
        <w:spacing w:before="2" w:line="276" w:lineRule="auto"/>
        <w:ind w:right="43" w:firstLine="426"/>
        <w:rPr>
          <w:rFonts w:ascii="仿宋" w:hAnsi="仿宋" w:eastAsia="仿宋"/>
        </w:rPr>
      </w:pPr>
      <w:r>
        <w:rPr>
          <w:rFonts w:ascii="仿宋" w:hAnsi="仿宋" w:eastAsia="仿宋"/>
        </w:rPr>
        <w:t>6、由于项目开发进度原因，如本项目在合作期限内销售完毕，甲方有权提前利终止本合同，并于次月 30 日之前与乙方完成实际合作期间服务费的结算。</w:t>
      </w:r>
    </w:p>
    <w:p>
      <w:pPr>
        <w:pStyle w:val="8"/>
        <w:spacing w:before="1" w:line="276" w:lineRule="auto"/>
        <w:ind w:firstLine="424" w:firstLineChars="202"/>
        <w:rPr>
          <w:rFonts w:ascii="仿宋" w:hAnsi="仿宋" w:eastAsia="仿宋"/>
        </w:rPr>
      </w:pPr>
      <w:r>
        <w:rPr>
          <w:rFonts w:ascii="仿宋" w:hAnsi="仿宋" w:eastAsia="仿宋"/>
        </w:rPr>
        <w:t>（二）乙方的权利义务：</w:t>
      </w:r>
    </w:p>
    <w:p>
      <w:pPr>
        <w:pStyle w:val="8"/>
        <w:spacing w:before="1" w:line="276" w:lineRule="auto"/>
        <w:ind w:right="40" w:rightChars="19" w:firstLine="420" w:firstLineChars="200"/>
        <w:rPr>
          <w:rFonts w:ascii="仿宋" w:hAnsi="仿宋" w:eastAsia="仿宋"/>
        </w:rPr>
      </w:pPr>
      <w:r>
        <w:rPr>
          <w:rFonts w:ascii="仿宋" w:hAnsi="仿宋" w:eastAsia="仿宋"/>
        </w:rPr>
        <w:t>1、乙方所有策划方案及相关建议、文案应以书面和电子文档形式向甲方提交（每月1日），设计方案则以电脑文件（JPG、CDR）等形式向甲方提交。有关项目广告设计，现场包装设计方案实施的过程中，乙方需按甲方要求派人进场监控方案的实施质量。</w:t>
      </w:r>
    </w:p>
    <w:p>
      <w:pPr>
        <w:pStyle w:val="8"/>
        <w:spacing w:before="2" w:line="276" w:lineRule="auto"/>
        <w:ind w:right="43" w:firstLine="426"/>
        <w:rPr>
          <w:rFonts w:ascii="仿宋" w:hAnsi="仿宋" w:eastAsia="仿宋"/>
        </w:rPr>
      </w:pPr>
      <w:r>
        <w:rPr>
          <w:rFonts w:ascii="仿宋" w:hAnsi="仿宋" w:eastAsia="仿宋"/>
        </w:rPr>
        <w:t>2、在本合同期限内，乙方需保证主创人员的稳定性，以确保设计、策划工作的服务质量，如人员有变动，乙方应以书面形式通知甲方，补充人员经甲方确认后加入项目工作组，如果乙方违反约定变更工作人员或者变更工作人员造成工作损失及延误，甲方有权追究经济损失并可单方面终止合同。</w:t>
      </w:r>
    </w:p>
    <w:p>
      <w:pPr>
        <w:pStyle w:val="8"/>
        <w:spacing w:before="2" w:line="276" w:lineRule="auto"/>
        <w:ind w:right="43" w:firstLine="426"/>
        <w:rPr>
          <w:rFonts w:ascii="仿宋" w:hAnsi="仿宋" w:eastAsia="仿宋"/>
        </w:rPr>
      </w:pPr>
      <w:r>
        <w:rPr>
          <w:rFonts w:ascii="仿宋" w:hAnsi="仿宋" w:eastAsia="仿宋"/>
        </w:rPr>
        <w:t>3、自本合同签订之日起 5 个工作日内，乙方向甲方提交服务计划书，包括工作进度、时间配合、设计总负责人均应详细说明，报甲方备案，乙方需为本项目配备经验丰富， 富于创新精神的策划、设计人员，并应指定一位经验丰富专职客户服务人员与甲方沟通， 按时参加甲方组织安排的宣传策划会议。</w:t>
      </w:r>
    </w:p>
    <w:p>
      <w:pPr>
        <w:pStyle w:val="8"/>
        <w:spacing w:before="3" w:line="276" w:lineRule="auto"/>
        <w:ind w:right="43" w:firstLine="426"/>
        <w:rPr>
          <w:rFonts w:ascii="仿宋" w:hAnsi="仿宋" w:eastAsia="仿宋"/>
        </w:rPr>
      </w:pPr>
      <w:r>
        <w:rPr>
          <w:rFonts w:ascii="仿宋" w:hAnsi="仿宋" w:eastAsia="仿宋"/>
        </w:rPr>
        <w:t>4、乙方应尽职尽责为甲方服务，按时、按质、按量完成甲方委托的各项策划、设计、制作等业务，并为甲方的资料和推广计划保密。乙方所有策划方案及相关建议方案均应以书面形式向甲方汇报。</w:t>
      </w:r>
    </w:p>
    <w:p>
      <w:pPr>
        <w:pStyle w:val="8"/>
        <w:spacing w:before="1" w:line="276" w:lineRule="auto"/>
        <w:ind w:right="43" w:firstLine="426"/>
        <w:rPr>
          <w:rFonts w:ascii="仿宋" w:hAnsi="仿宋" w:eastAsia="仿宋"/>
        </w:rPr>
      </w:pPr>
      <w:r>
        <w:rPr>
          <w:rFonts w:ascii="仿宋" w:hAnsi="仿宋" w:eastAsia="仿宋"/>
        </w:rPr>
        <w:t>5、若甲方无故未能按本合同约定时间付款，拖欠乙方服务费用，乙方有权单方面暂停未付款部分的设计、制作、发布等实质性活动，直至甲方付款为止。</w:t>
      </w:r>
    </w:p>
    <w:p>
      <w:pPr>
        <w:pStyle w:val="8"/>
        <w:spacing w:before="2" w:line="276" w:lineRule="auto"/>
        <w:ind w:right="43" w:firstLine="426"/>
        <w:rPr>
          <w:rFonts w:ascii="仿宋" w:hAnsi="仿宋" w:eastAsia="仿宋"/>
        </w:rPr>
      </w:pPr>
      <w:r>
        <w:rPr>
          <w:rFonts w:ascii="仿宋" w:hAnsi="仿宋" w:eastAsia="仿宋"/>
        </w:rPr>
        <w:t>6、有关项目广告设计、现场包装、设计实施的过程中，乙方需按甲方要求派人进场监控方案的实施质量。上述人员未经甲方许可，不得自行离开工作岗位，乙方亦不得擅自变更上述人员。</w:t>
      </w:r>
    </w:p>
    <w:p>
      <w:pPr>
        <w:pStyle w:val="8"/>
        <w:spacing w:before="2" w:line="276" w:lineRule="auto"/>
        <w:ind w:right="43" w:firstLine="426"/>
        <w:rPr>
          <w:rFonts w:ascii="仿宋" w:hAnsi="仿宋" w:eastAsia="仿宋"/>
        </w:rPr>
      </w:pPr>
      <w:r>
        <w:rPr>
          <w:rFonts w:ascii="仿宋" w:hAnsi="仿宋" w:eastAsia="仿宋"/>
        </w:rPr>
        <w:t>7、合作期结束后，乙方仍需完成甲方在合作期内提出的本合同服务内容以内的工作任务。</w:t>
      </w:r>
    </w:p>
    <w:p>
      <w:pPr>
        <w:pStyle w:val="8"/>
        <w:spacing w:before="1" w:line="276" w:lineRule="auto"/>
        <w:ind w:right="43" w:firstLine="426"/>
        <w:rPr>
          <w:rFonts w:ascii="仿宋" w:hAnsi="仿宋" w:eastAsia="仿宋"/>
        </w:rPr>
      </w:pPr>
      <w:r>
        <w:rPr>
          <w:rFonts w:ascii="仿宋" w:hAnsi="仿宋" w:eastAsia="仿宋"/>
        </w:rPr>
        <w:t>8、乙方不得将本合同中的任何工作以委托、转包、分包等任何方式交由第三人完成， 甲方书面同意的除外。</w:t>
      </w:r>
    </w:p>
    <w:p>
      <w:pPr>
        <w:pStyle w:val="8"/>
        <w:spacing w:before="1" w:line="276" w:lineRule="auto"/>
        <w:ind w:right="43" w:firstLine="426"/>
        <w:rPr>
          <w:rFonts w:ascii="黑体" w:hAnsi="黑体" w:eastAsia="黑体"/>
          <w:sz w:val="32"/>
          <w:szCs w:val="32"/>
        </w:rPr>
      </w:pPr>
      <w:r>
        <w:rPr>
          <w:rFonts w:ascii="仿宋" w:hAnsi="仿宋" w:eastAsia="仿宋"/>
        </w:rPr>
        <w:t>9、乙方在承接甲方业务后，不得再参与距离本项目直径 5 公里以内的其他房地产项目的营销策划服务工作。</w:t>
      </w:r>
    </w:p>
    <w:p>
      <w:pPr>
        <w:pStyle w:val="6"/>
        <w:spacing w:before="2" w:line="276" w:lineRule="auto"/>
        <w:ind w:firstLine="425" w:firstLineChars="133"/>
        <w:rPr>
          <w:rFonts w:ascii="黑体" w:hAnsi="黑体"/>
          <w:b w:val="0"/>
          <w:bCs w:val="0"/>
        </w:rPr>
      </w:pPr>
      <w:r>
        <w:rPr>
          <w:rFonts w:ascii="黑体" w:hAnsi="黑体"/>
          <w:b w:val="0"/>
          <w:bCs w:val="0"/>
        </w:rPr>
        <w:t>第七条 知识产权和权利瑕疵担保</w:t>
      </w:r>
    </w:p>
    <w:p>
      <w:pPr>
        <w:pStyle w:val="8"/>
        <w:spacing w:before="160" w:line="276" w:lineRule="auto"/>
        <w:ind w:right="43" w:firstLine="426"/>
        <w:rPr>
          <w:rFonts w:ascii="仿宋" w:hAnsi="仿宋" w:eastAsia="仿宋"/>
        </w:rPr>
      </w:pPr>
      <w:r>
        <w:rPr>
          <w:rFonts w:hint="eastAsia" w:ascii="仿宋" w:hAnsi="仿宋" w:eastAsia="仿宋"/>
        </w:rPr>
        <w:t>（一）</w:t>
      </w:r>
      <w:r>
        <w:rPr>
          <w:rFonts w:ascii="仿宋" w:hAnsi="仿宋" w:eastAsia="仿宋"/>
        </w:rPr>
        <w:t>乙方向甲方提交的工作成果的著作权归甲方所有，经甲方书面同意，乙方有权用其工作成果参与专业或媒介所组织的竞赛评比活动，但不得泄露甲方的商业秘密（甲方在同意函中明确商业秘密的范围）。但未经得甲方的书面同意，乙方不得将其工作成果用于除此之外的其他目的。</w:t>
      </w:r>
    </w:p>
    <w:p>
      <w:pPr>
        <w:pStyle w:val="8"/>
        <w:spacing w:before="3" w:line="276" w:lineRule="auto"/>
        <w:ind w:right="43" w:firstLine="426"/>
        <w:rPr>
          <w:rFonts w:ascii="仿宋" w:hAnsi="仿宋" w:eastAsia="仿宋"/>
        </w:rPr>
      </w:pPr>
      <w:r>
        <w:rPr>
          <w:rFonts w:hint="eastAsia" w:ascii="仿宋" w:hAnsi="仿宋" w:eastAsia="仿宋"/>
        </w:rPr>
        <w:t>（二）</w:t>
      </w:r>
      <w:r>
        <w:rPr>
          <w:rFonts w:ascii="仿宋" w:hAnsi="仿宋" w:eastAsia="仿宋"/>
        </w:rPr>
        <w:t>乙方保证其向甲方提交的工作成果不会侵犯任何第三人的任何知识产权、人身权益和财产权益。若因乙方工作成果导致任何第三人以违法违规违反合同侵权等为理由向甲方提起投诉、信访、诉讼或者申请仲裁，甲方将通知乙方并向乙方提供投诉、诉讼或者仲裁资料，乙方应在甲方通知后 3 个工作日内按照该第三人的索赔数额以及争议解决机关预收费用（含诉讼费、仲裁费等）数额之和向甲方指定账户支付等额资金，专项用于甲方败诉情况下执行生效法律文书之用；若该案取得生效法律文书且结果为甲方败诉， 甲方在生效法律文书规定期限内利用上述资金执行生效法律文书，如有剩余资金，甲方应在执行完毕后 3 个工作日内将剩余资金返还给乙方。乙方有权自行付费委托人员以甲方代理人身份参与诉讼或者仲裁程序，若乙方行使此项权利，甲方视案件情况综合考虑方案是否适当。若甲方在该案中败诉，除生效法律文书所确定的甲方应付款全部由乙方承担以外，乙方还应赔偿由此给甲方造成的商誉损失的赔偿金，赔偿金额等于上述生效法律文书所确定的甲方应付款金额。</w:t>
      </w:r>
    </w:p>
    <w:p>
      <w:pPr>
        <w:pStyle w:val="6"/>
        <w:spacing w:before="4" w:line="276" w:lineRule="auto"/>
        <w:ind w:firstLine="425" w:firstLineChars="133"/>
        <w:rPr>
          <w:rFonts w:ascii="黑体" w:hAnsi="黑体"/>
          <w:b w:val="0"/>
          <w:bCs w:val="0"/>
        </w:rPr>
      </w:pPr>
      <w:r>
        <w:rPr>
          <w:rFonts w:ascii="黑体" w:hAnsi="黑体"/>
          <w:b w:val="0"/>
          <w:bCs w:val="0"/>
        </w:rPr>
        <w:t>第八条 保密</w:t>
      </w:r>
    </w:p>
    <w:p>
      <w:pPr>
        <w:pStyle w:val="8"/>
        <w:spacing w:before="160" w:line="276" w:lineRule="auto"/>
        <w:ind w:right="43" w:firstLine="426"/>
        <w:rPr>
          <w:rFonts w:ascii="仿宋" w:hAnsi="仿宋" w:eastAsia="仿宋"/>
        </w:rPr>
      </w:pPr>
      <w:r>
        <w:rPr>
          <w:rFonts w:ascii="仿宋" w:hAnsi="仿宋" w:eastAsia="仿宋"/>
        </w:rPr>
        <w:t>对于为履行本协议规定义务所得知的甲方一切业务信息和资料及乙方提供的创意、设计等相关资料，双方都应予以保密。</w:t>
      </w:r>
    </w:p>
    <w:p>
      <w:pPr>
        <w:pStyle w:val="8"/>
        <w:spacing w:before="1" w:line="276" w:lineRule="auto"/>
        <w:ind w:right="43" w:firstLine="426"/>
        <w:rPr>
          <w:rFonts w:ascii="仿宋" w:hAnsi="仿宋" w:eastAsia="仿宋"/>
        </w:rPr>
      </w:pPr>
      <w:r>
        <w:rPr>
          <w:rFonts w:ascii="仿宋" w:hAnsi="仿宋" w:eastAsia="仿宋"/>
        </w:rPr>
        <w:t>甲乙双方只能向为履行本协议规定义务需要知悉此类信息资料的单位或个人进行披露，且双方应告知获得此类信息资料的各方予以保密。</w:t>
      </w:r>
    </w:p>
    <w:p>
      <w:pPr>
        <w:pStyle w:val="8"/>
        <w:spacing w:before="2" w:line="276" w:lineRule="auto"/>
        <w:ind w:right="43" w:firstLine="426"/>
        <w:rPr>
          <w:rFonts w:ascii="仿宋" w:hAnsi="仿宋" w:eastAsia="仿宋"/>
        </w:rPr>
      </w:pPr>
      <w:r>
        <w:rPr>
          <w:rFonts w:ascii="仿宋" w:hAnsi="仿宋" w:eastAsia="仿宋"/>
        </w:rPr>
        <w:t>如因任何一方泄露有关此类信息资料造成对方经济损失的，违约方应承担相应的法律责任，并向对方赔偿损失。</w:t>
      </w:r>
    </w:p>
    <w:p>
      <w:pPr>
        <w:pStyle w:val="6"/>
        <w:spacing w:before="4" w:line="276" w:lineRule="auto"/>
        <w:ind w:firstLine="425" w:firstLineChars="133"/>
        <w:rPr>
          <w:rFonts w:ascii="仿宋" w:hAnsi="仿宋" w:eastAsia="仿宋"/>
          <w:b w:val="0"/>
          <w:bCs w:val="0"/>
          <w:sz w:val="21"/>
        </w:rPr>
      </w:pPr>
      <w:r>
        <w:rPr>
          <w:rFonts w:ascii="黑体" w:hAnsi="黑体"/>
          <w:b w:val="0"/>
          <w:bCs w:val="0"/>
        </w:rPr>
        <w:t>第九条 合同终止</w:t>
      </w:r>
    </w:p>
    <w:p>
      <w:pPr>
        <w:pStyle w:val="8"/>
        <w:spacing w:before="161" w:line="276" w:lineRule="auto"/>
        <w:ind w:firstLine="424" w:firstLineChars="202"/>
        <w:rPr>
          <w:rFonts w:ascii="仿宋" w:hAnsi="仿宋" w:eastAsia="仿宋"/>
        </w:rPr>
      </w:pPr>
      <w:r>
        <w:rPr>
          <w:rFonts w:hint="eastAsia" w:ascii="仿宋" w:hAnsi="仿宋" w:eastAsia="仿宋"/>
        </w:rPr>
        <w:t>（一）</w:t>
      </w:r>
      <w:r>
        <w:rPr>
          <w:rFonts w:ascii="仿宋" w:hAnsi="仿宋" w:eastAsia="仿宋"/>
        </w:rPr>
        <w:t>本合同合作期限届满时，本合同自动终止。</w:t>
      </w:r>
    </w:p>
    <w:p>
      <w:pPr>
        <w:pStyle w:val="8"/>
        <w:spacing w:before="160" w:line="276" w:lineRule="auto"/>
        <w:ind w:right="43" w:firstLine="426"/>
        <w:rPr>
          <w:rFonts w:ascii="仿宋" w:hAnsi="仿宋" w:eastAsia="仿宋"/>
        </w:rPr>
      </w:pPr>
      <w:r>
        <w:rPr>
          <w:rFonts w:ascii="仿宋" w:hAnsi="仿宋" w:eastAsia="仿宋"/>
        </w:rPr>
        <w:t>本合同合作期限届满以前，若本项目中可售部分销售完毕，或者甲方认为本项目已无需更多营销策划服务，则甲方可书面通知乙方本合同终止，并应及时结清合同终止以前应付而未付的服务费。</w:t>
      </w:r>
    </w:p>
    <w:p>
      <w:pPr>
        <w:pStyle w:val="8"/>
        <w:spacing w:before="2" w:line="276" w:lineRule="auto"/>
        <w:ind w:firstLine="424" w:firstLineChars="202"/>
        <w:rPr>
          <w:rFonts w:ascii="仿宋" w:hAnsi="仿宋" w:eastAsia="仿宋"/>
        </w:rPr>
      </w:pPr>
      <w:r>
        <w:rPr>
          <w:rFonts w:hint="eastAsia" w:ascii="仿宋" w:hAnsi="仿宋" w:eastAsia="仿宋"/>
        </w:rPr>
        <w:t>（二）</w:t>
      </w:r>
      <w:r>
        <w:rPr>
          <w:rFonts w:ascii="仿宋" w:hAnsi="仿宋" w:eastAsia="仿宋"/>
        </w:rPr>
        <w:t>发生如下情形之一的，甲方有权解除本合同：</w:t>
      </w:r>
    </w:p>
    <w:p>
      <w:pPr>
        <w:tabs>
          <w:tab w:val="left" w:pos="1411"/>
        </w:tabs>
        <w:spacing w:line="276" w:lineRule="auto"/>
        <w:ind w:firstLine="424" w:firstLineChars="202"/>
        <w:rPr>
          <w:rFonts w:ascii="仿宋" w:hAnsi="仿宋" w:eastAsia="仿宋"/>
        </w:rPr>
      </w:pPr>
      <w:r>
        <w:rPr>
          <w:rFonts w:hint="eastAsia" w:ascii="仿宋" w:hAnsi="仿宋" w:eastAsia="仿宋"/>
        </w:rPr>
        <w:t>1、</w:t>
      </w:r>
      <w:r>
        <w:rPr>
          <w:rFonts w:ascii="仿宋" w:hAnsi="仿宋" w:eastAsia="仿宋"/>
        </w:rPr>
        <w:t>乙方未能按照工作计划完成可预先计划的工作；</w:t>
      </w:r>
    </w:p>
    <w:p>
      <w:pPr>
        <w:tabs>
          <w:tab w:val="left" w:pos="1411"/>
        </w:tabs>
        <w:spacing w:line="276" w:lineRule="auto"/>
        <w:ind w:firstLine="424" w:firstLineChars="202"/>
        <w:rPr>
          <w:rFonts w:ascii="仿宋" w:hAnsi="仿宋" w:eastAsia="仿宋"/>
        </w:rPr>
      </w:pPr>
      <w:r>
        <w:rPr>
          <w:rFonts w:hint="eastAsia" w:ascii="仿宋" w:hAnsi="仿宋" w:eastAsia="仿宋"/>
        </w:rPr>
        <w:t>2、</w:t>
      </w:r>
      <w:r>
        <w:rPr>
          <w:rFonts w:ascii="仿宋" w:hAnsi="仿宋" w:eastAsia="仿宋"/>
        </w:rPr>
        <w:t>乙方月度工作报告累计三次绩效考核结果为不合格；</w:t>
      </w:r>
    </w:p>
    <w:p>
      <w:pPr>
        <w:tabs>
          <w:tab w:val="left" w:pos="1411"/>
        </w:tabs>
        <w:spacing w:line="276" w:lineRule="auto"/>
        <w:ind w:firstLine="424" w:firstLineChars="202"/>
        <w:rPr>
          <w:rFonts w:ascii="仿宋" w:hAnsi="仿宋" w:eastAsia="仿宋"/>
        </w:rPr>
      </w:pPr>
      <w:r>
        <w:rPr>
          <w:rFonts w:hint="eastAsia" w:ascii="仿宋" w:hAnsi="仿宋" w:eastAsia="仿宋"/>
        </w:rPr>
        <w:t>3、</w:t>
      </w:r>
      <w:r>
        <w:rPr>
          <w:rFonts w:ascii="仿宋" w:hAnsi="仿宋" w:eastAsia="仿宋"/>
        </w:rPr>
        <w:t>乙方擅自变更主创人员或者未按照甲方要求调整项目小组成员；</w:t>
      </w:r>
    </w:p>
    <w:p>
      <w:pPr>
        <w:tabs>
          <w:tab w:val="left" w:pos="1411"/>
        </w:tabs>
        <w:spacing w:line="276" w:lineRule="auto"/>
        <w:ind w:right="810" w:firstLine="424" w:firstLineChars="202"/>
        <w:rPr>
          <w:rFonts w:ascii="仿宋" w:hAnsi="仿宋" w:eastAsia="仿宋"/>
        </w:rPr>
      </w:pPr>
      <w:r>
        <w:rPr>
          <w:rFonts w:hint="eastAsia" w:ascii="仿宋" w:hAnsi="仿宋" w:eastAsia="仿宋"/>
        </w:rPr>
        <w:t>4、</w:t>
      </w:r>
      <w:r>
        <w:rPr>
          <w:rFonts w:ascii="仿宋" w:hAnsi="仿宋" w:eastAsia="仿宋"/>
        </w:rPr>
        <w:t>乙方擅自将本合同约定的工作全部或部分以委托、转包、分包等任何方式交由第三人完成；</w:t>
      </w:r>
    </w:p>
    <w:p>
      <w:pPr>
        <w:tabs>
          <w:tab w:val="left" w:pos="1411"/>
        </w:tabs>
        <w:spacing w:before="1" w:line="276" w:lineRule="auto"/>
        <w:ind w:firstLine="424" w:firstLineChars="202"/>
        <w:rPr>
          <w:rFonts w:ascii="仿宋" w:hAnsi="仿宋" w:eastAsia="仿宋"/>
        </w:rPr>
      </w:pPr>
      <w:r>
        <w:rPr>
          <w:rFonts w:hint="eastAsia" w:ascii="仿宋" w:hAnsi="仿宋" w:eastAsia="仿宋"/>
        </w:rPr>
        <w:t>5、</w:t>
      </w:r>
      <w:r>
        <w:rPr>
          <w:rFonts w:ascii="仿宋" w:hAnsi="仿宋" w:eastAsia="仿宋"/>
        </w:rPr>
        <w:t>乙方违反本合同第</w:t>
      </w:r>
      <w:r>
        <w:rPr>
          <w:rFonts w:hint="eastAsia" w:ascii="仿宋" w:hAnsi="仿宋" w:eastAsia="仿宋"/>
          <w:lang w:val="en-US" w:eastAsia="zh-CN"/>
        </w:rPr>
        <w:t>六</w:t>
      </w:r>
      <w:r>
        <w:rPr>
          <w:rFonts w:ascii="仿宋" w:hAnsi="仿宋" w:eastAsia="仿宋"/>
        </w:rPr>
        <w:t>条第（二）款第 9 小项所述义务；</w:t>
      </w:r>
    </w:p>
    <w:p>
      <w:pPr>
        <w:tabs>
          <w:tab w:val="left" w:pos="1411"/>
        </w:tabs>
        <w:spacing w:before="1" w:line="276" w:lineRule="auto"/>
        <w:ind w:firstLine="424" w:firstLineChars="202"/>
        <w:rPr>
          <w:rFonts w:ascii="仿宋" w:hAnsi="仿宋" w:eastAsia="仿宋"/>
        </w:rPr>
      </w:pPr>
      <w:r>
        <w:rPr>
          <w:rFonts w:hint="eastAsia" w:ascii="仿宋" w:hAnsi="仿宋" w:eastAsia="仿宋"/>
        </w:rPr>
        <w:t>6、</w:t>
      </w:r>
      <w:r>
        <w:rPr>
          <w:rFonts w:ascii="仿宋" w:hAnsi="仿宋" w:eastAsia="仿宋"/>
        </w:rPr>
        <w:t>乙方违反保密义务。</w:t>
      </w:r>
    </w:p>
    <w:p>
      <w:pPr>
        <w:pStyle w:val="8"/>
        <w:spacing w:before="2" w:line="276" w:lineRule="auto"/>
        <w:ind w:right="43" w:firstLine="426"/>
        <w:rPr>
          <w:rFonts w:ascii="仿宋" w:hAnsi="仿宋" w:eastAsia="仿宋"/>
        </w:rPr>
      </w:pPr>
      <w:r>
        <w:rPr>
          <w:rFonts w:hint="eastAsia" w:ascii="仿宋" w:hAnsi="仿宋" w:eastAsia="仿宋"/>
        </w:rPr>
        <w:t>（</w:t>
      </w:r>
      <w:r>
        <w:rPr>
          <w:rFonts w:hint="eastAsia" w:ascii="仿宋" w:hAnsi="仿宋" w:eastAsia="仿宋"/>
          <w:lang w:val="en-US" w:eastAsia="zh-CN"/>
        </w:rPr>
        <w:t>三</w:t>
      </w:r>
      <w:r>
        <w:rPr>
          <w:rFonts w:hint="eastAsia" w:ascii="仿宋" w:hAnsi="仿宋" w:eastAsia="仿宋"/>
        </w:rPr>
        <w:t>）</w:t>
      </w:r>
      <w:r>
        <w:rPr>
          <w:rFonts w:ascii="仿宋" w:hAnsi="仿宋" w:eastAsia="仿宋"/>
        </w:rPr>
        <w:t>若在本合同履行过程中，甲方委托乙方代理甲方与第三人（如传播媒体）签署合同（如广告发布合同），则本合同的终止不影响甲方继续履行该合同。</w:t>
      </w:r>
    </w:p>
    <w:p>
      <w:pPr>
        <w:pStyle w:val="6"/>
        <w:spacing w:line="276" w:lineRule="auto"/>
        <w:ind w:firstLine="425" w:firstLineChars="133"/>
        <w:rPr>
          <w:rFonts w:ascii="黑体" w:hAnsi="黑体"/>
          <w:b w:val="0"/>
          <w:bCs w:val="0"/>
        </w:rPr>
      </w:pPr>
      <w:r>
        <w:rPr>
          <w:rFonts w:ascii="黑体" w:hAnsi="黑体"/>
          <w:b w:val="0"/>
          <w:bCs w:val="0"/>
        </w:rPr>
        <w:t>第十条 违约责任</w:t>
      </w:r>
    </w:p>
    <w:p>
      <w:pPr>
        <w:pStyle w:val="8"/>
        <w:spacing w:before="160" w:line="276" w:lineRule="auto"/>
        <w:ind w:right="40" w:rightChars="19" w:firstLine="424" w:firstLineChars="202"/>
        <w:rPr>
          <w:rFonts w:ascii="仿宋" w:hAnsi="仿宋" w:eastAsia="仿宋"/>
        </w:rPr>
      </w:pPr>
      <w:r>
        <w:rPr>
          <w:rFonts w:hint="eastAsia" w:ascii="仿宋" w:hAnsi="仿宋" w:eastAsia="仿宋"/>
        </w:rPr>
        <w:t>（一）</w:t>
      </w:r>
      <w:r>
        <w:rPr>
          <w:rFonts w:hint="eastAsia" w:ascii="仿宋" w:hAnsi="仿宋" w:eastAsia="仿宋"/>
          <w:highlight w:val="yellow"/>
          <w:lang w:val="en-US" w:eastAsia="zh-CN"/>
        </w:rPr>
        <w:t>乙方考核服务费根据每月考核表中得分情况进行发放</w:t>
      </w:r>
      <w:r>
        <w:rPr>
          <w:rFonts w:ascii="仿宋" w:hAnsi="仿宋" w:eastAsia="仿宋"/>
          <w:highlight w:val="yellow"/>
        </w:rPr>
        <w:t>。如乙方月度</w:t>
      </w:r>
      <w:r>
        <w:rPr>
          <w:rFonts w:hint="eastAsia" w:ascii="仿宋" w:hAnsi="仿宋" w:eastAsia="仿宋"/>
          <w:highlight w:val="yellow"/>
          <w:lang w:val="en-US" w:eastAsia="zh-CN"/>
        </w:rPr>
        <w:t>考核</w:t>
      </w:r>
      <w:r>
        <w:rPr>
          <w:rFonts w:ascii="仿宋" w:hAnsi="仿宋" w:eastAsia="仿宋"/>
          <w:highlight w:val="yellow"/>
        </w:rPr>
        <w:t>报告累计三次绩效考核结果为不合格，甲方有权解除本合同。</w:t>
      </w:r>
    </w:p>
    <w:p>
      <w:pPr>
        <w:pStyle w:val="8"/>
        <w:spacing w:before="160" w:line="276" w:lineRule="auto"/>
        <w:ind w:right="40" w:rightChars="19" w:firstLine="424" w:firstLineChars="202"/>
        <w:rPr>
          <w:rFonts w:ascii="仿宋" w:hAnsi="仿宋" w:eastAsia="仿宋"/>
        </w:rPr>
      </w:pPr>
      <w:r>
        <w:rPr>
          <w:rFonts w:hint="eastAsia" w:ascii="仿宋" w:hAnsi="仿宋" w:eastAsia="仿宋"/>
        </w:rPr>
        <w:t>（二）</w:t>
      </w:r>
      <w:r>
        <w:rPr>
          <w:rFonts w:ascii="仿宋" w:hAnsi="仿宋" w:eastAsia="仿宋"/>
        </w:rPr>
        <w:t>如甲方未能按照本合同约定的条件和期限支付服务费，则每逾期一日，甲方应按照应付而未付款项的万分之一向乙方支付违约金，逾期超过 30 日的，乙方有权解除本合同。</w:t>
      </w:r>
    </w:p>
    <w:p>
      <w:pPr>
        <w:pStyle w:val="8"/>
        <w:spacing w:before="1" w:line="276" w:lineRule="auto"/>
        <w:ind w:right="43" w:firstLine="426"/>
        <w:rPr>
          <w:rFonts w:ascii="仿宋" w:hAnsi="仿宋" w:eastAsia="仿宋"/>
        </w:rPr>
      </w:pPr>
      <w:r>
        <w:rPr>
          <w:rFonts w:hint="eastAsia" w:ascii="仿宋" w:hAnsi="仿宋" w:eastAsia="仿宋"/>
        </w:rPr>
        <w:t>（三）</w:t>
      </w:r>
      <w:r>
        <w:rPr>
          <w:rFonts w:ascii="仿宋" w:hAnsi="仿宋" w:eastAsia="仿宋"/>
        </w:rPr>
        <w:t>对于甲方委托乙方开展的成品制作或广告发布等工作，即使双方约定费用由甲方承担，但若乙方未将报价提交甲方并获得甲方书面认可，则由此发生的费用由乙方承担。</w:t>
      </w:r>
    </w:p>
    <w:p>
      <w:pPr>
        <w:pStyle w:val="8"/>
        <w:spacing w:before="1" w:line="276" w:lineRule="auto"/>
        <w:ind w:right="43" w:firstLine="426"/>
        <w:rPr>
          <w:rFonts w:ascii="仿宋" w:hAnsi="仿宋" w:eastAsia="仿宋"/>
        </w:rPr>
      </w:pPr>
      <w:r>
        <w:rPr>
          <w:rFonts w:hint="eastAsia" w:ascii="仿宋" w:hAnsi="仿宋" w:eastAsia="仿宋"/>
        </w:rPr>
        <w:t>（四）</w:t>
      </w:r>
      <w:r>
        <w:rPr>
          <w:rFonts w:ascii="仿宋" w:hAnsi="仿宋" w:eastAsia="仿宋"/>
        </w:rPr>
        <w:t>乙方应就本合同约定之业务向甲方开具真实、合法、有效之发票，若因乙方自身</w:t>
      </w:r>
    </w:p>
    <w:p>
      <w:pPr>
        <w:pStyle w:val="8"/>
        <w:spacing w:before="3" w:line="276" w:lineRule="auto"/>
        <w:ind w:right="43" w:firstLine="424" w:firstLineChars="202"/>
        <w:rPr>
          <w:rFonts w:ascii="仿宋" w:hAnsi="仿宋" w:eastAsia="仿宋"/>
        </w:rPr>
      </w:pPr>
      <w:r>
        <w:rPr>
          <w:rFonts w:ascii="仿宋" w:hAnsi="仿宋" w:eastAsia="仿宋"/>
        </w:rPr>
        <w:t>原因或所开票据本身之问题造成甲方日后发生税务风险而产生的经济损失，应由乙方承担，甲方保持进一步提起法律诉讼的权力。</w:t>
      </w:r>
    </w:p>
    <w:p>
      <w:pPr>
        <w:pStyle w:val="6"/>
        <w:spacing w:line="276" w:lineRule="auto"/>
        <w:ind w:firstLine="425" w:firstLineChars="133"/>
        <w:rPr>
          <w:rFonts w:ascii="黑体" w:hAnsi="黑体"/>
          <w:b w:val="0"/>
          <w:bCs w:val="0"/>
        </w:rPr>
      </w:pPr>
      <w:r>
        <w:rPr>
          <w:rFonts w:ascii="黑体" w:hAnsi="黑体"/>
          <w:b w:val="0"/>
          <w:bCs w:val="0"/>
        </w:rPr>
        <w:t>第十一条 免责条款</w:t>
      </w:r>
    </w:p>
    <w:p>
      <w:pPr>
        <w:pStyle w:val="30"/>
        <w:tabs>
          <w:tab w:val="left" w:pos="1410"/>
        </w:tabs>
        <w:spacing w:before="160" w:line="276" w:lineRule="auto"/>
        <w:ind w:right="43" w:firstLine="424" w:firstLineChars="202"/>
        <w:rPr>
          <w:rFonts w:ascii="仿宋" w:hAnsi="仿宋" w:eastAsia="仿宋"/>
        </w:rPr>
      </w:pPr>
      <w:r>
        <w:rPr>
          <w:rFonts w:hint="eastAsia" w:ascii="仿宋" w:hAnsi="仿宋" w:eastAsia="仿宋"/>
        </w:rPr>
        <w:t>（一）</w:t>
      </w:r>
      <w:r>
        <w:rPr>
          <w:rFonts w:ascii="仿宋" w:hAnsi="仿宋" w:eastAsia="仿宋"/>
        </w:rPr>
        <w:t>如因不可抗力致使乙方不能按期完成本合同约定的工作内容，乙方不负违约责任；但乙方应在不可抗力事件发生次日内向甲方提供所发生的不可抗力的政府部门出具的证明文件。</w:t>
      </w:r>
    </w:p>
    <w:p>
      <w:pPr>
        <w:pStyle w:val="30"/>
        <w:tabs>
          <w:tab w:val="left" w:pos="0"/>
        </w:tabs>
        <w:spacing w:before="2" w:line="276" w:lineRule="auto"/>
        <w:ind w:right="43" w:firstLine="424" w:firstLineChars="202"/>
        <w:rPr>
          <w:rFonts w:ascii="仿宋" w:hAnsi="仿宋" w:eastAsia="仿宋"/>
        </w:rPr>
      </w:pPr>
      <w:r>
        <w:rPr>
          <w:rFonts w:hint="eastAsia" w:ascii="仿宋" w:hAnsi="仿宋" w:eastAsia="仿宋"/>
        </w:rPr>
        <w:t>（二）</w:t>
      </w:r>
      <w:r>
        <w:rPr>
          <w:rFonts w:ascii="仿宋" w:hAnsi="仿宋" w:eastAsia="仿宋"/>
        </w:rPr>
        <w:t>如因不可抗力致使甲方不能按期履行本合同，甲方不负违约责任；但甲方应在不可抗力事件发生次日内向乙方提供所发生的不可抗力的政府部门出具的证明文件。</w:t>
      </w:r>
    </w:p>
    <w:p>
      <w:pPr>
        <w:pStyle w:val="6"/>
        <w:spacing w:line="276" w:lineRule="auto"/>
        <w:ind w:firstLine="425" w:firstLineChars="133"/>
        <w:rPr>
          <w:rFonts w:ascii="黑体" w:hAnsi="黑体"/>
          <w:b w:val="0"/>
          <w:bCs w:val="0"/>
        </w:rPr>
      </w:pPr>
      <w:r>
        <w:rPr>
          <w:rFonts w:ascii="黑体" w:hAnsi="黑体"/>
          <w:b w:val="0"/>
          <w:bCs w:val="0"/>
        </w:rPr>
        <w:t>第十二条 关于变更</w:t>
      </w:r>
    </w:p>
    <w:p>
      <w:pPr>
        <w:pStyle w:val="8"/>
        <w:spacing w:before="161" w:line="276" w:lineRule="auto"/>
        <w:ind w:right="43" w:firstLine="426"/>
        <w:rPr>
          <w:rFonts w:ascii="仿宋" w:hAnsi="仿宋" w:eastAsia="仿宋"/>
        </w:rPr>
      </w:pPr>
      <w:r>
        <w:rPr>
          <w:rFonts w:ascii="仿宋" w:hAnsi="仿宋" w:eastAsia="仿宋"/>
        </w:rPr>
        <w:t>本合同的变更必须由双方协商一致，并以书面形式确定。除双方协商一致外，任何一方不得单方变更。</w:t>
      </w:r>
    </w:p>
    <w:p>
      <w:pPr>
        <w:pStyle w:val="6"/>
        <w:spacing w:line="276" w:lineRule="auto"/>
        <w:ind w:firstLine="425" w:firstLineChars="133"/>
        <w:rPr>
          <w:rFonts w:ascii="黑体" w:hAnsi="黑体"/>
          <w:b w:val="0"/>
          <w:bCs w:val="0"/>
        </w:rPr>
      </w:pPr>
      <w:r>
        <w:rPr>
          <w:rFonts w:ascii="黑体" w:hAnsi="黑体"/>
          <w:b w:val="0"/>
          <w:bCs w:val="0"/>
        </w:rPr>
        <w:t>第十三条 争议处理</w:t>
      </w:r>
    </w:p>
    <w:p>
      <w:pPr>
        <w:spacing w:line="276" w:lineRule="auto"/>
        <w:ind w:firstLine="480"/>
        <w:rPr>
          <w:rFonts w:ascii="仿宋" w:hAnsi="仿宋" w:eastAsia="仿宋"/>
        </w:rPr>
      </w:pPr>
      <w:r>
        <w:rPr>
          <w:rFonts w:hint="eastAsia" w:ascii="仿宋" w:hAnsi="仿宋" w:eastAsia="仿宋"/>
        </w:rPr>
        <w:t>（一）执行本合同发生争议，必须先由双方当事人友好协商解决。协商不成的，可向人民法院提起诉讼。</w:t>
      </w:r>
    </w:p>
    <w:p>
      <w:pPr>
        <w:spacing w:line="276" w:lineRule="auto"/>
        <w:ind w:firstLine="480"/>
        <w:rPr>
          <w:rFonts w:ascii="仿宋" w:hAnsi="仿宋" w:eastAsia="仿宋"/>
        </w:rPr>
      </w:pPr>
      <w:r>
        <w:rPr>
          <w:rFonts w:hint="eastAsia" w:ascii="仿宋" w:hAnsi="仿宋" w:eastAsia="仿宋"/>
        </w:rPr>
        <w:t>（二）就本合同提起诉讼的，由合同履行地、原告或被告所在地法院管辖。适用中华人民共和国法律。</w:t>
      </w:r>
    </w:p>
    <w:p>
      <w:pPr>
        <w:pStyle w:val="6"/>
        <w:spacing w:line="276" w:lineRule="auto"/>
        <w:ind w:firstLine="425" w:firstLineChars="133"/>
        <w:rPr>
          <w:rFonts w:ascii="黑体" w:hAnsi="黑体"/>
          <w:b w:val="0"/>
          <w:bCs w:val="0"/>
        </w:rPr>
      </w:pPr>
      <w:r>
        <w:rPr>
          <w:rFonts w:ascii="黑体" w:hAnsi="黑体"/>
          <w:b w:val="0"/>
          <w:bCs w:val="0"/>
        </w:rPr>
        <w:t>第十</w:t>
      </w:r>
      <w:r>
        <w:rPr>
          <w:rFonts w:hint="eastAsia" w:ascii="黑体" w:hAnsi="黑体"/>
          <w:b w:val="0"/>
          <w:bCs w:val="0"/>
        </w:rPr>
        <w:t>四</w:t>
      </w:r>
      <w:r>
        <w:rPr>
          <w:rFonts w:ascii="黑体" w:hAnsi="黑体"/>
          <w:b w:val="0"/>
          <w:bCs w:val="0"/>
        </w:rPr>
        <w:t>条 其他事项</w:t>
      </w:r>
    </w:p>
    <w:p>
      <w:pPr>
        <w:spacing w:line="360" w:lineRule="auto"/>
        <w:ind w:firstLine="480"/>
        <w:rPr>
          <w:rFonts w:ascii="仿宋" w:hAnsi="仿宋" w:eastAsia="仿宋"/>
        </w:rPr>
      </w:pPr>
      <w:r>
        <w:rPr>
          <w:rFonts w:hint="eastAsia" w:ascii="仿宋" w:hAnsi="仿宋" w:eastAsia="仿宋"/>
        </w:rPr>
        <w:t>（一）本合同正本一式两份，合同双方各执一份，具有同等法律效力。</w:t>
      </w:r>
    </w:p>
    <w:p>
      <w:pPr>
        <w:spacing w:line="360" w:lineRule="auto"/>
        <w:ind w:firstLine="480"/>
        <w:rPr>
          <w:rFonts w:ascii="仿宋" w:hAnsi="仿宋" w:eastAsia="仿宋"/>
        </w:rPr>
      </w:pPr>
      <w:r>
        <w:rPr>
          <w:rFonts w:hint="eastAsia" w:ascii="仿宋" w:hAnsi="仿宋" w:eastAsia="仿宋"/>
        </w:rPr>
        <w:t>（二）本合同若有未尽事宜，合同各方可另行签订书面补充协议，补充协议经合同各方代表人签字并加盖公章后生效，与本合同具有同等效力。</w:t>
      </w:r>
    </w:p>
    <w:p>
      <w:pPr>
        <w:spacing w:line="360" w:lineRule="auto"/>
        <w:ind w:firstLine="480"/>
        <w:rPr>
          <w:rFonts w:ascii="宋体" w:hAnsi="宋体" w:cs="宋体"/>
        </w:rPr>
      </w:pPr>
      <w:r>
        <w:rPr>
          <w:rFonts w:hint="eastAsia" w:ascii="仿宋" w:hAnsi="仿宋" w:eastAsia="仿宋"/>
        </w:rPr>
        <w:t>（三）合同自双方法定代表人签字并盖章之日起生效</w:t>
      </w:r>
      <w:r>
        <w:rPr>
          <w:rFonts w:hint="eastAsia" w:ascii="宋体" w:hAnsi="宋体" w:cs="宋体"/>
        </w:rPr>
        <w:t>。</w:t>
      </w:r>
    </w:p>
    <w:p>
      <w:pPr>
        <w:spacing w:line="360" w:lineRule="auto"/>
        <w:rPr>
          <w:rFonts w:ascii="宋体" w:hAnsi="宋体" w:cs="宋体"/>
        </w:rPr>
      </w:pPr>
    </w:p>
    <w:p>
      <w:pPr>
        <w:spacing w:line="360" w:lineRule="auto"/>
        <w:rPr>
          <w:rFonts w:ascii="宋体" w:hAnsi="宋体" w:cs="宋体"/>
        </w:rPr>
      </w:pPr>
    </w:p>
    <w:p>
      <w:pPr>
        <w:spacing w:line="360" w:lineRule="auto"/>
        <w:ind w:firstLine="480"/>
        <w:rPr>
          <w:rFonts w:ascii="仿宋" w:hAnsi="仿宋" w:eastAsia="仿宋"/>
        </w:rPr>
      </w:pPr>
      <w:r>
        <w:rPr>
          <w:rFonts w:hint="eastAsia" w:ascii="仿宋" w:hAnsi="仿宋" w:eastAsia="仿宋"/>
        </w:rPr>
        <w:t>甲方（盖章）：                              乙方（盖章）：</w:t>
      </w:r>
    </w:p>
    <w:p>
      <w:pPr>
        <w:spacing w:line="360" w:lineRule="auto"/>
        <w:ind w:firstLine="480"/>
        <w:rPr>
          <w:rFonts w:ascii="仿宋" w:hAnsi="仿宋" w:eastAsia="仿宋"/>
        </w:rPr>
      </w:pPr>
      <w:r>
        <w:rPr>
          <w:rFonts w:hint="eastAsia" w:ascii="仿宋" w:hAnsi="仿宋" w:eastAsia="仿宋"/>
        </w:rPr>
        <w:t>法定代表人或签约代表：                      法定代表人或签约代表：</w:t>
      </w:r>
    </w:p>
    <w:p>
      <w:pPr>
        <w:spacing w:line="360" w:lineRule="auto"/>
        <w:ind w:firstLine="420" w:firstLineChars="200"/>
        <w:rPr>
          <w:rFonts w:hint="eastAsia" w:ascii="仿宋" w:hAnsi="仿宋" w:eastAsia="仿宋"/>
          <w:lang w:eastAsia="zh-CN"/>
        </w:rPr>
      </w:pPr>
      <w:r>
        <w:rPr>
          <w:rFonts w:hint="eastAsia" w:ascii="仿宋" w:hAnsi="仿宋" w:eastAsia="仿宋"/>
        </w:rPr>
        <w:t>日    期：202</w:t>
      </w:r>
      <w:r>
        <w:rPr>
          <w:rFonts w:hint="eastAsia" w:ascii="仿宋" w:hAnsi="仿宋" w:eastAsia="仿宋"/>
          <w:lang w:val="en-US" w:eastAsia="zh-CN"/>
        </w:rPr>
        <w:t>2</w:t>
      </w:r>
      <w:r>
        <w:rPr>
          <w:rFonts w:hint="eastAsia" w:ascii="仿宋" w:hAnsi="仿宋" w:eastAsia="仿宋"/>
        </w:rPr>
        <w:t>年  月  日</w:t>
      </w:r>
    </w:p>
    <w:p>
      <w:pPr>
        <w:spacing w:line="360" w:lineRule="auto"/>
        <w:ind w:firstLine="420" w:firstLineChars="200"/>
        <w:rPr>
          <w:rFonts w:hint="eastAsia" w:ascii="仿宋" w:hAnsi="仿宋" w:eastAsia="仿宋"/>
          <w:lang w:eastAsia="zh-CN"/>
        </w:rPr>
      </w:pPr>
    </w:p>
    <w:p/>
    <w:p>
      <w:pPr>
        <w:snapToGrid w:val="0"/>
        <w:spacing w:line="360" w:lineRule="auto"/>
        <w:rPr>
          <w:rFonts w:ascii="黑体" w:hAnsi="宋体" w:eastAsia="黑体"/>
          <w:sz w:val="28"/>
          <w:szCs w:val="28"/>
        </w:rPr>
      </w:pPr>
    </w:p>
    <w:p>
      <w:pPr>
        <w:pStyle w:val="2"/>
        <w:rPr>
          <w:rFonts w:ascii="黑体" w:hAnsi="宋体" w:eastAsia="黑体"/>
          <w:sz w:val="28"/>
          <w:szCs w:val="28"/>
        </w:rPr>
      </w:pPr>
    </w:p>
    <w:p>
      <w:pPr>
        <w:pStyle w:val="2"/>
        <w:rPr>
          <w:rFonts w:ascii="黑体" w:hAnsi="宋体" w:eastAsia="黑体"/>
          <w:sz w:val="28"/>
          <w:szCs w:val="28"/>
        </w:rPr>
      </w:pPr>
    </w:p>
    <w:p>
      <w:pPr>
        <w:pStyle w:val="2"/>
        <w:rPr>
          <w:rFonts w:ascii="黑体" w:hAnsi="宋体" w:eastAsia="黑体"/>
          <w:sz w:val="28"/>
          <w:szCs w:val="28"/>
        </w:rPr>
      </w:pPr>
    </w:p>
    <w:p>
      <w:pPr>
        <w:snapToGrid w:val="0"/>
        <w:spacing w:line="360" w:lineRule="auto"/>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1：广州城投·禧悦府微信公众号运营服务报价表</w:t>
      </w:r>
    </w:p>
    <w:p>
      <w:pPr>
        <w:snapToGrid w:val="0"/>
        <w:spacing w:line="360" w:lineRule="auto"/>
        <w:rPr>
          <w:rFonts w:hint="eastAsia" w:ascii="黑体" w:hAnsi="宋体" w:eastAsia="黑体"/>
          <w:sz w:val="32"/>
          <w:szCs w:val="32"/>
        </w:rPr>
      </w:pPr>
    </w:p>
    <w:p>
      <w:pPr>
        <w:snapToGrid w:val="0"/>
        <w:spacing w:line="360" w:lineRule="auto"/>
        <w:rPr>
          <w:rFonts w:hint="eastAsia" w:ascii="黑体" w:hAnsi="宋体" w:eastAsia="黑体"/>
          <w:sz w:val="32"/>
          <w:szCs w:val="32"/>
        </w:rPr>
      </w:pPr>
    </w:p>
    <w:p>
      <w:pPr>
        <w:snapToGrid w:val="0"/>
        <w:spacing w:line="360" w:lineRule="auto"/>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ind w:left="0" w:leftChars="0" w:firstLine="0" w:firstLineChars="0"/>
        <w:rPr>
          <w:rFonts w:hint="eastAsia" w:ascii="黑体" w:hAnsi="宋体" w:eastAsia="黑体"/>
          <w:sz w:val="32"/>
          <w:szCs w:val="32"/>
        </w:rPr>
      </w:pPr>
    </w:p>
    <w:p>
      <w:pPr>
        <w:pStyle w:val="2"/>
        <w:ind w:left="0" w:leftChars="0" w:firstLine="0" w:firstLineChars="0"/>
        <w:rPr>
          <w:rFonts w:hint="eastAsia" w:ascii="黑体" w:hAnsi="宋体" w:eastAsia="黑体"/>
          <w:sz w:val="32"/>
          <w:szCs w:val="32"/>
        </w:rPr>
      </w:pPr>
      <w:r>
        <w:rPr>
          <w:rFonts w:hint="eastAsia" w:ascii="黑体" w:hAnsi="宋体" w:eastAsia="黑体"/>
          <w:sz w:val="32"/>
          <w:szCs w:val="32"/>
          <w:highlight w:val="yellow"/>
        </w:rPr>
        <w:t>附件</w:t>
      </w:r>
      <w:r>
        <w:rPr>
          <w:rFonts w:hint="eastAsia" w:ascii="黑体" w:eastAsia="黑体"/>
          <w:sz w:val="32"/>
          <w:szCs w:val="32"/>
          <w:highlight w:val="yellow"/>
          <w:lang w:val="en-US" w:eastAsia="zh-CN"/>
        </w:rPr>
        <w:t>2</w:t>
      </w:r>
      <w:r>
        <w:rPr>
          <w:rFonts w:hint="eastAsia" w:ascii="黑体" w:hAnsi="宋体" w:eastAsia="黑体"/>
          <w:sz w:val="32"/>
          <w:szCs w:val="32"/>
          <w:highlight w:val="yellow"/>
          <w:lang w:val="en-US" w:eastAsia="zh-CN"/>
        </w:rPr>
        <w:t>：广州城投·禧悦府项目微信公众号运营服务月度绩效评定表</w:t>
      </w:r>
    </w:p>
    <w:tbl>
      <w:tblPr>
        <w:tblStyle w:val="15"/>
        <w:tblW w:w="11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
        <w:gridCol w:w="1201"/>
        <w:gridCol w:w="3236"/>
        <w:gridCol w:w="2540"/>
        <w:gridCol w:w="270"/>
        <w:gridCol w:w="1529"/>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0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广州城投·禧悦府项目广告推广代理月度绩效评定表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被评估公司</w:t>
            </w:r>
          </w:p>
        </w:tc>
        <w:tc>
          <w:tcPr>
            <w:tcW w:w="9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合作项目名称</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6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评估维度</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评分指标</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代理公司1负责人打分</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代理公司2负责人打分</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营销部负责人打分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资源/方案执行吻合度（30分）</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是否提供月度广告策划方案，实际是否按照甲方认可的广告策划方案执行；</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出品质量</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广告服务过程是否满足项目推广要求，对广告服务质量是否稳定、高水准；</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（30分）</w:t>
            </w: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人员配合度/专业度</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是否配有专项负责人对接工作，合作中的工作态度、工作能力</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（30分）</w:t>
            </w: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0"/>
                <w:szCs w:val="20"/>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服务跟进</w:t>
            </w:r>
          </w:p>
        </w:tc>
        <w:tc>
          <w:tcPr>
            <w:tcW w:w="3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是否将每月广告服务成果提交至甲方进行存档，重要稿件是否自行存档；</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（10分）</w:t>
            </w:r>
          </w:p>
        </w:tc>
        <w:tc>
          <w:tcPr>
            <w:tcW w:w="3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小计：     </w:t>
            </w:r>
          </w:p>
        </w:tc>
        <w:tc>
          <w:tcPr>
            <w:tcW w:w="2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合计（平均分）：     </w:t>
            </w:r>
          </w:p>
        </w:tc>
        <w:tc>
          <w:tcPr>
            <w:tcW w:w="62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08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                                                                                                                        1、服务费中考核金额5000元/月（简称考核服务费），根据每月考核表中得分情况进行发放：</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1)考核平均分值≥90分，评定为优秀，支付当月考核服务费的100%；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2)若75≤考核平均分数＜90分的，评定为良好，支付当月考核服务费的80%；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3)当60≤考核平均分数＜75分的，评定为合格，支付当月考核服务费的50%；                                                         4)当＜60分的，评定为不合格，支付当月考核服务费的0%；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5)连续2月低于60分合作单位需出具当月书面整改报告；</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6)累计3个月低于60分，甲方有权终止本协议并取消乙方服务资格。                                                               2、评分分按参与实际参与打分个数计算，例如：双代理的情况下，评分分为：（代理公司1负责人打分+代理公司2负责人打分+营销部负责人打分）/3；如果独家代理评分为：（代理公司1负责人打分+营销部负责人打分）/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108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10" w:type="dxa"/>
            <w:gridSpan w:val="2"/>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会签意见</w:t>
            </w:r>
          </w:p>
        </w:tc>
        <w:tc>
          <w:tcPr>
            <w:tcW w:w="9470" w:type="dxa"/>
            <w:gridSpan w:val="5"/>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4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16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947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经办人签字</w:t>
            </w: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代理公司1负责人签字</w:t>
            </w: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代理公司2负责人签字</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营销部负责人签字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3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2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bl>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ind w:left="0" w:firstLine="0"/>
        <w:rPr>
          <w:rFonts w:ascii="仿宋" w:hAnsi="仿宋" w:eastAsia="仿宋" w:cs="仿宋"/>
          <w:kern w:val="0"/>
          <w:sz w:val="28"/>
          <w:szCs w:val="28"/>
        </w:rPr>
      </w:pPr>
      <w:r>
        <w:rPr>
          <w:rFonts w:hint="eastAsia" w:ascii="黑体" w:hAnsi="宋体" w:eastAsia="黑体"/>
          <w:sz w:val="32"/>
          <w:szCs w:val="32"/>
        </w:rPr>
        <w:t>附件</w:t>
      </w:r>
      <w:r>
        <w:rPr>
          <w:rFonts w:hint="eastAsia" w:ascii="黑体" w:eastAsia="黑体"/>
          <w:sz w:val="32"/>
          <w:szCs w:val="32"/>
          <w:lang w:val="en-US" w:eastAsia="zh-CN"/>
        </w:rPr>
        <w:t>3</w:t>
      </w:r>
      <w:r>
        <w:rPr>
          <w:rFonts w:hint="eastAsia" w:ascii="黑体" w:hAnsi="宋体" w:eastAsia="黑体"/>
          <w:sz w:val="32"/>
          <w:szCs w:val="32"/>
          <w:lang w:val="en-US" w:eastAsia="zh-CN"/>
        </w:rPr>
        <w:t>：</w:t>
      </w:r>
    </w:p>
    <w:p>
      <w:pPr>
        <w:autoSpaceDE w:val="0"/>
        <w:autoSpaceDN w:val="0"/>
        <w:adjustRightInd w:val="0"/>
        <w:spacing w:line="480" w:lineRule="exact"/>
        <w:ind w:left="151" w:leftChars="-65" w:hanging="287" w:hangingChars="65"/>
        <w:jc w:val="center"/>
        <w:rPr>
          <w:rFonts w:hint="eastAsia" w:ascii="宋体"/>
          <w:sz w:val="44"/>
          <w:szCs w:val="44"/>
        </w:rPr>
      </w:pPr>
      <w:r>
        <w:rPr>
          <w:rFonts w:hint="eastAsia" w:ascii="宋体"/>
          <w:b/>
          <w:bCs/>
          <w:sz w:val="44"/>
          <w:szCs w:val="44"/>
          <w:lang w:val="zh-CN"/>
        </w:rPr>
        <w:t>廉洁协议</w:t>
      </w:r>
    </w:p>
    <w:p>
      <w:pPr>
        <w:autoSpaceDE w:val="0"/>
        <w:autoSpaceDN w:val="0"/>
        <w:adjustRightInd w:val="0"/>
        <w:spacing w:line="480" w:lineRule="exact"/>
        <w:ind w:left="20" w:leftChars="-65" w:hanging="156" w:hangingChars="65"/>
        <w:rPr>
          <w:rFonts w:ascii="宋体"/>
          <w:sz w:val="24"/>
        </w:rPr>
      </w:pPr>
      <w:r>
        <w:rPr>
          <w:rFonts w:ascii="宋体"/>
          <w:sz w:val="24"/>
        </w:rPr>
        <w:t xml:space="preserve"> </w:t>
      </w:r>
    </w:p>
    <w:p>
      <w:pPr>
        <w:autoSpaceDE w:val="0"/>
        <w:autoSpaceDN w:val="0"/>
        <w:adjustRightInd w:val="0"/>
        <w:spacing w:line="240" w:lineRule="auto"/>
        <w:ind w:left="15" w:leftChars="-1" w:hanging="17" w:hangingChars="8"/>
        <w:rPr>
          <w:rFonts w:hint="eastAsia" w:ascii="宋体"/>
          <w:sz w:val="22"/>
          <w:szCs w:val="22"/>
        </w:rPr>
      </w:pPr>
      <w:r>
        <w:rPr>
          <w:rFonts w:hint="eastAsia" w:ascii="宋体"/>
          <w:sz w:val="22"/>
          <w:szCs w:val="22"/>
        </w:rPr>
        <w:t>甲方：</w:t>
      </w:r>
      <w:r>
        <w:rPr>
          <w:rFonts w:hint="eastAsia" w:ascii="宋体" w:cs="Times New Roman"/>
          <w:sz w:val="22"/>
          <w:szCs w:val="22"/>
        </w:rPr>
        <w:t>广州市城壹房地产顾问有限公司</w:t>
      </w:r>
    </w:p>
    <w:p>
      <w:pPr>
        <w:autoSpaceDE w:val="0"/>
        <w:autoSpaceDN w:val="0"/>
        <w:adjustRightInd w:val="0"/>
        <w:spacing w:line="240" w:lineRule="auto"/>
        <w:ind w:left="15" w:leftChars="-1" w:hanging="17" w:hangingChars="8"/>
        <w:rPr>
          <w:rFonts w:hint="eastAsia" w:ascii="宋体" w:eastAsia="宋体"/>
          <w:sz w:val="22"/>
          <w:szCs w:val="22"/>
          <w:lang w:eastAsia="zh-CN"/>
        </w:rPr>
      </w:pPr>
      <w:r>
        <w:rPr>
          <w:rFonts w:hint="eastAsia" w:ascii="宋体"/>
          <w:sz w:val="22"/>
          <w:szCs w:val="22"/>
        </w:rPr>
        <w:t>乙方：</w:t>
      </w:r>
      <w:r>
        <w:rPr>
          <w:rFonts w:hint="eastAsia" w:ascii="宋体" w:cs="Times New Roman"/>
          <w:sz w:val="22"/>
          <w:szCs w:val="22"/>
          <w:lang w:val="en-US" w:eastAsia="zh-CN"/>
        </w:rPr>
        <w:t xml:space="preserve"> </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第一条 甲乙双方责任</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（一）严格遵守国家法律法规和廉洁从业规定以及相关行业行风建设的纪律和规定。</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（二）严格执行合同，自觉按合同办事。</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（三）双方的业务活动必须坚持公开、公平、公正、诚信、透明的原则（法律法规另有规定或双方约定除外），不得损害国家和企业利益。</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（四）发现对方在业务活动中有违反廉洁从业规定或本协议约定的行为，应及时提醒和纠正对方。</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（五）发现对方在业务活动中有严重违反廉洁从业规定的行为，有权向对方主管部门或有关部门举报。</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第二条  甲方应遵守下列条款</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（一）甲方、甲方工作人员及其亲属不得以暗示或任何形式向乙方索要或收受回扣、提成、现金、有价证券、支付凭证和贵重礼品等财物。</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（二）甲方及其工作人员不得参加乙方安排的宴请（工作餐除外）、娱乐活动、高档消费；不得接受乙方向甲方及其工作人员提供的通信工具、交通工具和高档办公用品等物品。</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（三）甲方及其工作人员不得以任何理由要求、暗示或接受乙方和相关单位为其在度假、出国（出境）旅游、婚丧嫁娶、住房装修、配偶子女等亲属工作安排等方面提供方便。</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（四）甲方工作人员不得在乙方报销应由甲方或个人支付的任何费用。</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（五）甲方工作人员及其配偶、子女及其他特定关系人不得以个人借用（包含甲方借给乙方或乙方借给甲方）等名义与乙方或乙方工作人员发生现金、房屋、交通工具和贵重物品往来。</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（六）如果乙方向甲方工作人员提供第三条第（一）至（五）款所指的内容，甲方工作人员应拒绝对方；对于无法拒绝的，应及时向甲方纪检部门举报。</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第三条 乙方应遵守下列条款</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（一）乙方不得以任何形式向甲方及其工作人员馈赠现金、有价证券、支付凭证和贵重礼品等财物。</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（二）乙方不得以任何理由邀请甲方工作人员参加有可能影响业务活动的宴请及娱乐活动；不得为甲方及其工作人员提供的通信工具、交通工具和高档办公用品等物品。</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（三）乙方不得为甲方工作人员在度假、出国（出境）旅游、婚丧嫁娶、住房装修、配偶子女等亲属工作安排等方面提供方便。</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（四）乙方不得以任何名义为甲方工作人员及其亲属支付应由个人支付的各种费用。</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（五）乙方或乙方工作人员不得以借用（包含甲方借给乙方或乙方借给甲方）等名义与甲方工作人员及其配偶、子女及其他特定关系人发生现金、房屋、交通工具和贵重物品往来。</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（六）甲方工作人员主动向乙方索要或要求乙方安排和提供第三条（一）至（五）款所指的内容，乙方应予以拒绝，并向甲方纪检部门及时举报。</w:t>
      </w:r>
    </w:p>
    <w:p>
      <w:pPr>
        <w:autoSpaceDE w:val="0"/>
        <w:autoSpaceDN w:val="0"/>
        <w:adjustRightInd w:val="0"/>
        <w:spacing w:line="240" w:lineRule="auto"/>
        <w:ind w:left="19" w:leftChars="9" w:firstLine="371" w:firstLineChars="169"/>
        <w:rPr>
          <w:rFonts w:hint="eastAsia" w:ascii="宋体"/>
          <w:sz w:val="22"/>
          <w:szCs w:val="22"/>
        </w:rPr>
      </w:pPr>
      <w:r>
        <w:rPr>
          <w:rFonts w:hint="eastAsia" w:ascii="宋体"/>
          <w:sz w:val="22"/>
          <w:szCs w:val="22"/>
        </w:rPr>
        <w:t>第四条 违约责任</w:t>
      </w:r>
    </w:p>
    <w:p>
      <w:pPr>
        <w:autoSpaceDE w:val="0"/>
        <w:autoSpaceDN w:val="0"/>
        <w:adjustRightInd w:val="0"/>
        <w:spacing w:line="240" w:lineRule="auto"/>
        <w:ind w:left="15" w:leftChars="-1" w:hanging="17" w:hangingChars="8"/>
        <w:rPr>
          <w:rFonts w:hint="eastAsia" w:ascii="宋体"/>
          <w:sz w:val="22"/>
          <w:szCs w:val="22"/>
        </w:rPr>
      </w:pPr>
      <w:r>
        <w:rPr>
          <w:rFonts w:hint="eastAsia" w:ascii="宋体"/>
          <w:sz w:val="22"/>
          <w:szCs w:val="22"/>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autoSpaceDE w:val="0"/>
        <w:autoSpaceDN w:val="0"/>
        <w:adjustRightInd w:val="0"/>
        <w:spacing w:line="240" w:lineRule="auto"/>
        <w:ind w:left="19" w:leftChars="9" w:firstLine="371" w:firstLineChars="169"/>
        <w:rPr>
          <w:rFonts w:hint="eastAsia" w:ascii="宋体"/>
          <w:sz w:val="22"/>
          <w:szCs w:val="22"/>
        </w:rPr>
      </w:pPr>
      <w:r>
        <w:rPr>
          <w:rFonts w:hint="eastAsia" w:ascii="宋体"/>
          <w:sz w:val="22"/>
          <w:szCs w:val="22"/>
        </w:rPr>
        <w:t>第五条 如甲乙双方有违反国家法律法规和廉洁从业规定的其他行为，参照本协议约定执行。</w:t>
      </w:r>
    </w:p>
    <w:p>
      <w:pPr>
        <w:autoSpaceDE w:val="0"/>
        <w:autoSpaceDN w:val="0"/>
        <w:adjustRightInd w:val="0"/>
        <w:spacing w:line="240" w:lineRule="auto"/>
        <w:ind w:left="19" w:leftChars="9" w:firstLine="371" w:firstLineChars="169"/>
        <w:rPr>
          <w:rFonts w:hint="eastAsia" w:ascii="宋体"/>
          <w:sz w:val="22"/>
          <w:szCs w:val="22"/>
        </w:rPr>
      </w:pPr>
      <w:r>
        <w:rPr>
          <w:rFonts w:hint="eastAsia" w:ascii="宋体"/>
          <w:sz w:val="22"/>
          <w:szCs w:val="22"/>
        </w:rPr>
        <w:t>第六条 本协议经双方盖章后生效，一式肆份，甲乙双方各执贰份，具有同等法律效力。</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（以下无正文）</w:t>
      </w: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rPr>
          <w:rFonts w:hint="eastAsia" w:ascii="宋体"/>
          <w:sz w:val="22"/>
          <w:szCs w:val="22"/>
        </w:rPr>
      </w:pPr>
      <w:r>
        <w:rPr>
          <w:rFonts w:hint="eastAsia" w:ascii="宋体"/>
          <w:sz w:val="22"/>
          <w:szCs w:val="22"/>
        </w:rPr>
        <w:t xml:space="preserve">甲方：广州市城壹房地产顾问有限公司            </w:t>
      </w:r>
    </w:p>
    <w:p>
      <w:pPr>
        <w:autoSpaceDE w:val="0"/>
        <w:autoSpaceDN w:val="0"/>
        <w:adjustRightInd w:val="0"/>
        <w:spacing w:line="240" w:lineRule="auto"/>
        <w:rPr>
          <w:rFonts w:hint="eastAsia" w:ascii="宋体"/>
          <w:sz w:val="22"/>
          <w:szCs w:val="22"/>
        </w:rPr>
      </w:pPr>
      <w:r>
        <w:rPr>
          <w:rFonts w:hint="eastAsia" w:ascii="宋体"/>
          <w:sz w:val="22"/>
          <w:szCs w:val="22"/>
        </w:rPr>
        <w:t>授权签约代表：</w:t>
      </w:r>
    </w:p>
    <w:p>
      <w:pPr>
        <w:autoSpaceDE w:val="0"/>
        <w:autoSpaceDN w:val="0"/>
        <w:adjustRightInd w:val="0"/>
        <w:spacing w:line="240" w:lineRule="auto"/>
        <w:rPr>
          <w:rFonts w:hint="eastAsia" w:ascii="宋体"/>
          <w:sz w:val="22"/>
          <w:szCs w:val="22"/>
        </w:rPr>
      </w:pPr>
      <w:r>
        <w:rPr>
          <w:rFonts w:hint="eastAsia" w:ascii="宋体"/>
          <w:sz w:val="22"/>
          <w:szCs w:val="22"/>
        </w:rPr>
        <w:t>日期：</w:t>
      </w:r>
    </w:p>
    <w:p>
      <w:pPr>
        <w:autoSpaceDE w:val="0"/>
        <w:autoSpaceDN w:val="0"/>
        <w:adjustRightInd w:val="0"/>
        <w:spacing w:line="240" w:lineRule="auto"/>
        <w:rPr>
          <w:rFonts w:hint="eastAsia" w:ascii="宋体"/>
          <w:sz w:val="22"/>
          <w:szCs w:val="22"/>
        </w:rPr>
      </w:pPr>
    </w:p>
    <w:p>
      <w:pPr>
        <w:autoSpaceDE w:val="0"/>
        <w:autoSpaceDN w:val="0"/>
        <w:adjustRightInd w:val="0"/>
        <w:spacing w:line="240" w:lineRule="auto"/>
        <w:rPr>
          <w:rFonts w:hint="eastAsia" w:ascii="宋体"/>
          <w:sz w:val="22"/>
          <w:szCs w:val="22"/>
        </w:rPr>
      </w:pPr>
    </w:p>
    <w:p>
      <w:pPr>
        <w:autoSpaceDE w:val="0"/>
        <w:autoSpaceDN w:val="0"/>
        <w:adjustRightInd w:val="0"/>
        <w:spacing w:line="240" w:lineRule="auto"/>
        <w:rPr>
          <w:rFonts w:hint="eastAsia" w:ascii="宋体" w:eastAsia="宋体"/>
          <w:sz w:val="20"/>
          <w:szCs w:val="20"/>
          <w:lang w:val="zh-CN" w:eastAsia="zh-CN"/>
        </w:rPr>
      </w:pPr>
      <w:r>
        <w:rPr>
          <w:rFonts w:hint="eastAsia" w:ascii="宋体"/>
          <w:sz w:val="22"/>
          <w:szCs w:val="22"/>
        </w:rPr>
        <w:t>乙方：</w:t>
      </w:r>
      <w:r>
        <w:rPr>
          <w:rFonts w:hint="eastAsia" w:ascii="宋体" w:cs="Times New Roman"/>
          <w:sz w:val="22"/>
          <w:szCs w:val="22"/>
          <w:lang w:val="en-US" w:eastAsia="zh-CN"/>
        </w:rPr>
        <w:t xml:space="preserve"> </w:t>
      </w:r>
    </w:p>
    <w:p>
      <w:pPr>
        <w:autoSpaceDE w:val="0"/>
        <w:autoSpaceDN w:val="0"/>
        <w:adjustRightInd w:val="0"/>
        <w:spacing w:line="240" w:lineRule="auto"/>
        <w:rPr>
          <w:rFonts w:hint="eastAsia" w:ascii="宋体"/>
          <w:sz w:val="22"/>
          <w:szCs w:val="22"/>
        </w:rPr>
      </w:pPr>
      <w:r>
        <w:rPr>
          <w:rFonts w:hint="eastAsia" w:ascii="宋体"/>
          <w:sz w:val="22"/>
          <w:szCs w:val="22"/>
        </w:rPr>
        <w:t>授权签约代表：</w:t>
      </w:r>
    </w:p>
    <w:p>
      <w:pPr>
        <w:autoSpaceDE w:val="0"/>
        <w:autoSpaceDN w:val="0"/>
        <w:adjustRightInd w:val="0"/>
        <w:spacing w:line="240" w:lineRule="auto"/>
        <w:rPr>
          <w:rFonts w:ascii="宋体"/>
          <w:sz w:val="22"/>
          <w:szCs w:val="22"/>
        </w:rPr>
      </w:pPr>
      <w:r>
        <w:rPr>
          <w:rFonts w:hint="eastAsia" w:ascii="宋体"/>
          <w:sz w:val="22"/>
          <w:szCs w:val="22"/>
        </w:rPr>
        <w:t>日期：</w:t>
      </w:r>
    </w:p>
    <w:p>
      <w:pPr>
        <w:snapToGrid w:val="0"/>
        <w:spacing w:line="312" w:lineRule="auto"/>
        <w:ind w:firstLine="4900" w:firstLineChars="1750"/>
        <w:rPr>
          <w:rFonts w:ascii="宋体" w:hAnsi="宋体"/>
          <w:sz w:val="28"/>
          <w:szCs w:val="28"/>
        </w:rPr>
      </w:pPr>
    </w:p>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6"/>
        <w:spacing w:line="240" w:lineRule="auto"/>
        <w:jc w:val="center"/>
      </w:pPr>
      <w:r>
        <w:rPr>
          <w:rFonts w:hint="eastAsia" w:ascii="仿宋_GB2312" w:hAnsi="宋体" w:eastAsia="仿宋_GB2312" w:cs="宋体"/>
        </w:rPr>
        <w:t>六、竞投文件格式（竞投人提交）</w:t>
      </w:r>
    </w:p>
    <w:p>
      <w:pPr>
        <w:pStyle w:val="6"/>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lang w:eastAsia="zh-CN"/>
        </w:rPr>
        <w:t>广州城投·禧悦府微信公众号运营服务</w:t>
      </w:r>
      <w:r>
        <w:rPr>
          <w:rFonts w:hint="eastAsia" w:ascii="仿宋_GB2312" w:eastAsia="仿宋_GB2312"/>
          <w:b/>
          <w:sz w:val="52"/>
          <w:szCs w:val="52"/>
        </w:rPr>
        <w:t>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pStyle w:val="6"/>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6"/>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6"/>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6"/>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6"/>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9"/>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9"/>
        <w:spacing w:line="300" w:lineRule="auto"/>
        <w:ind w:firstLine="420" w:firstLineChars="200"/>
        <w:rPr>
          <w:rFonts w:ascii="仿宋_GB2312" w:hAnsi="宋体" w:eastAsia="仿宋_GB2312"/>
          <w:color w:val="000000"/>
          <w:sz w:val="21"/>
          <w:szCs w:val="21"/>
        </w:rPr>
      </w:pPr>
    </w:p>
    <w:p>
      <w:pPr>
        <w:pStyle w:val="9"/>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9"/>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6"/>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6"/>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lang w:eastAsia="zh-CN"/>
        </w:rPr>
        <w:t>广州城投·禧悦府</w:t>
      </w:r>
      <w:r>
        <w:rPr>
          <w:rFonts w:hint="eastAsia" w:ascii="仿宋_GB2312" w:hAnsi="宋体" w:eastAsia="仿宋_GB2312" w:cs="Tahoma"/>
          <w:kern w:val="28"/>
          <w:szCs w:val="21"/>
          <w:lang w:eastAsia="zh-CN"/>
        </w:rPr>
        <w:t>微信公众号运营服务</w:t>
      </w:r>
      <w:r>
        <w:rPr>
          <w:rFonts w:hint="eastAsia" w:ascii="仿宋_GB2312" w:hAnsi="宋体" w:eastAsia="仿宋_GB2312" w:cs="Tahoma"/>
          <w:kern w:val="28"/>
          <w:szCs w:val="21"/>
        </w:rPr>
        <w:t>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5"/>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2"/>
        <w:gridCol w:w="1134"/>
        <w:gridCol w:w="1134"/>
        <w:gridCol w:w="1498"/>
        <w:gridCol w:w="972"/>
        <w:gridCol w:w="4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内容</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 xml:space="preserve"> 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单价</w:t>
            </w: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工作明细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传播策略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策略与落地建议</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提供年度新媒体传播策略与活动建议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线上活动策划建议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活动策划</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每月1次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根据要求和优惠营销策略，节假日等主题，协助策划微信活动，包括节假日、热点事件、主题等的活动，线上活动插件定制开发，配合甲方现场活动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日常内容运营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内容推送</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根据甲方实际需求</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每月不超过6篇推送</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1、微信账号推送内容信息收集、撰写、美工排版编辑、发布；2、粉丝互动：人工一对一咨询服务；3、内容主题推荐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微信海报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微信海报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每月2张</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根据项目节点或热点,策划制作线上宣传海报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长图文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漫画/场景式长图文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每月1篇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根据项目特色定制长图文，用语朋友圈推广或投放/公众号推送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15S小视频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每月2个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用于朋友圈推广的剪辑类/快闪类视频，需要甲方提供定版KV或者拍摄素材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模板H5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每月1个</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市场上常见以及已有模板H5的开发。部分主KV需甲方提供，包括模板微游戏等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8</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微官网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微官网优化与更新</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微官网更新，图片文案设置上传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视频</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由甲方提供在线播放视频宣传片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画册</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由甲方提供材料制作画册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位置导航</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客户发送位置信息，可查询到商场位置并导航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菜单栏系统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菜单栏系统更新运营</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菜单栏系统更新运营，引导用户快速、精准的定位自己的需求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10</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智能客服系统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设置互动关键词</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根据用户属性、需求，编辑设定相关的智能机器人关键词。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设置自动回复</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对每一组关键词进行图文回复设置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对互动内容的统计</w:t>
            </w: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对关键词互动进行统计分析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图文推送评论发布及回复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评论功能管理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及时回复粉丝评论及发布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对图文推送中的粉丝评论进行内容审核并发布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其他资源整合</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其他非日常资源，如：视频拍摄、三维动画制作、MG动画制作等，或外部媒体资源投放。我司将提供建议支持，但实际制作或投放费用需另外计算。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13</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运营沟通</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每周以电话的、QQ、电子邮件等形式，向企业汇报月运营信息反馈表，包括对数据进行分析、建议。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14</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信息反馈</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每周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4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收集粉丝对企业的服务、产品等意见、建议，发现有价值的信息马上提交给企业。</w:t>
            </w:r>
          </w:p>
        </w:tc>
      </w:tr>
    </w:tbl>
    <w:p>
      <w:pPr>
        <w:pStyle w:val="2"/>
        <w:ind w:left="0" w:firstLine="0"/>
      </w:pPr>
    </w:p>
    <w:p>
      <w:pPr>
        <w:numPr>
          <w:ilvl w:val="0"/>
          <w:numId w:val="5"/>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5"/>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5"/>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6"/>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2"/>
    <w:p>
      <w:pPr>
        <w:spacing w:line="440" w:lineRule="exact"/>
        <w:rPr>
          <w:rFonts w:ascii="仿宋_GB2312" w:hAnsi="宋体" w:eastAsia="仿宋_GB2312"/>
          <w:bCs/>
          <w:sz w:val="24"/>
        </w:rPr>
      </w:pPr>
      <w:bookmarkStart w:id="13" w:name="_Toc42951056"/>
      <w:bookmarkStart w:id="14" w:name="_Toc223939114"/>
      <w:bookmarkStart w:id="15" w:name="_Toc334797776"/>
      <w:bookmarkStart w:id="16" w:name="_Toc225565960"/>
      <w:bookmarkStart w:id="17" w:name="_Toc245819142"/>
      <w:bookmarkStart w:id="18" w:name="_Toc228644985"/>
      <w:bookmarkStart w:id="19" w:name="_Toc238282344"/>
      <w:bookmarkStart w:id="20" w:name="_Toc228899514"/>
      <w:bookmarkStart w:id="21" w:name="_Toc224435734"/>
    </w:p>
    <w:bookmarkEnd w:id="13"/>
    <w:bookmarkEnd w:id="14"/>
    <w:bookmarkEnd w:id="15"/>
    <w:bookmarkEnd w:id="16"/>
    <w:bookmarkEnd w:id="17"/>
    <w:bookmarkEnd w:id="18"/>
    <w:bookmarkEnd w:id="19"/>
    <w:bookmarkEnd w:id="20"/>
    <w:bookmarkEnd w:id="2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 w:hAnsi="仿宋" w:eastAsia="仿宋"/>
      </w:rPr>
    </w:pP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1</w:t>
    </w:r>
    <w:r>
      <w:rPr>
        <w:rFonts w:ascii="仿宋" w:hAnsi="仿宋" w:eastAsia="仿宋"/>
      </w:rPr>
      <w:fldChar w:fldCharType="end"/>
    </w:r>
    <w:r>
      <w:rPr>
        <w:rFonts w:hint="eastAsia" w:ascii="仿宋" w:hAnsi="仿宋" w:eastAsia="仿宋"/>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F9B6"/>
    <w:multiLevelType w:val="singleLevel"/>
    <w:tmpl w:val="BE6EF9B6"/>
    <w:lvl w:ilvl="0" w:tentative="0">
      <w:start w:val="1"/>
      <w:numFmt w:val="decimal"/>
      <w:suff w:val="nothing"/>
      <w:lvlText w:val="%1、"/>
      <w:lvlJc w:val="left"/>
    </w:lvl>
  </w:abstractNum>
  <w:abstractNum w:abstractNumId="1">
    <w:nsid w:val="41922FA3"/>
    <w:multiLevelType w:val="multilevel"/>
    <w:tmpl w:val="41922FA3"/>
    <w:lvl w:ilvl="0" w:tentative="0">
      <w:start w:val="4"/>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7D1027F9"/>
    <w:multiLevelType w:val="multilevel"/>
    <w:tmpl w:val="7D1027F9"/>
    <w:lvl w:ilvl="0" w:tentative="0">
      <w:start w:val="1"/>
      <w:numFmt w:val="japaneseCounting"/>
      <w:lvlText w:val="第%1条"/>
      <w:lvlJc w:val="left"/>
      <w:pPr>
        <w:ind w:left="1499" w:hanging="1125"/>
      </w:pPr>
      <w:rPr>
        <w:rFonts w:hint="default"/>
      </w:rPr>
    </w:lvl>
    <w:lvl w:ilvl="1" w:tentative="0">
      <w:start w:val="1"/>
      <w:numFmt w:val="lowerLetter"/>
      <w:lvlText w:val="%2)"/>
      <w:lvlJc w:val="left"/>
      <w:pPr>
        <w:ind w:left="1214" w:hanging="420"/>
      </w:pPr>
    </w:lvl>
    <w:lvl w:ilvl="2" w:tentative="0">
      <w:start w:val="1"/>
      <w:numFmt w:val="lowerRoman"/>
      <w:lvlText w:val="%3."/>
      <w:lvlJc w:val="right"/>
      <w:pPr>
        <w:ind w:left="1634" w:hanging="420"/>
      </w:pPr>
    </w:lvl>
    <w:lvl w:ilvl="3" w:tentative="0">
      <w:start w:val="1"/>
      <w:numFmt w:val="decimal"/>
      <w:lvlText w:val="%4."/>
      <w:lvlJc w:val="left"/>
      <w:pPr>
        <w:ind w:left="2054" w:hanging="420"/>
      </w:pPr>
    </w:lvl>
    <w:lvl w:ilvl="4" w:tentative="0">
      <w:start w:val="1"/>
      <w:numFmt w:val="lowerLetter"/>
      <w:lvlText w:val="%5)"/>
      <w:lvlJc w:val="left"/>
      <w:pPr>
        <w:ind w:left="2474" w:hanging="420"/>
      </w:pPr>
    </w:lvl>
    <w:lvl w:ilvl="5" w:tentative="0">
      <w:start w:val="1"/>
      <w:numFmt w:val="lowerRoman"/>
      <w:lvlText w:val="%6."/>
      <w:lvlJc w:val="right"/>
      <w:pPr>
        <w:ind w:left="2894" w:hanging="420"/>
      </w:pPr>
    </w:lvl>
    <w:lvl w:ilvl="6" w:tentative="0">
      <w:start w:val="1"/>
      <w:numFmt w:val="decimal"/>
      <w:lvlText w:val="%7."/>
      <w:lvlJc w:val="left"/>
      <w:pPr>
        <w:ind w:left="3314" w:hanging="420"/>
      </w:pPr>
    </w:lvl>
    <w:lvl w:ilvl="7" w:tentative="0">
      <w:start w:val="1"/>
      <w:numFmt w:val="lowerLetter"/>
      <w:lvlText w:val="%8)"/>
      <w:lvlJc w:val="left"/>
      <w:pPr>
        <w:ind w:left="3734" w:hanging="420"/>
      </w:pPr>
    </w:lvl>
    <w:lvl w:ilvl="8" w:tentative="0">
      <w:start w:val="1"/>
      <w:numFmt w:val="lowerRoman"/>
      <w:lvlText w:val="%9."/>
      <w:lvlJc w:val="right"/>
      <w:pPr>
        <w:ind w:left="4154" w:hanging="420"/>
      </w:pPr>
    </w:lvl>
  </w:abstractNum>
  <w:abstractNum w:abstractNumId="4">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23EA3"/>
    <w:rsid w:val="00033F48"/>
    <w:rsid w:val="00073D41"/>
    <w:rsid w:val="000A4679"/>
    <w:rsid w:val="000B5AB4"/>
    <w:rsid w:val="000F3F21"/>
    <w:rsid w:val="001162F0"/>
    <w:rsid w:val="001634B0"/>
    <w:rsid w:val="002017DA"/>
    <w:rsid w:val="002270D0"/>
    <w:rsid w:val="002361FF"/>
    <w:rsid w:val="00240319"/>
    <w:rsid w:val="00276EBF"/>
    <w:rsid w:val="002A5C84"/>
    <w:rsid w:val="00343F5C"/>
    <w:rsid w:val="003F3EAC"/>
    <w:rsid w:val="00431B81"/>
    <w:rsid w:val="004521B7"/>
    <w:rsid w:val="0047445C"/>
    <w:rsid w:val="00556797"/>
    <w:rsid w:val="0059211F"/>
    <w:rsid w:val="00595435"/>
    <w:rsid w:val="005D6334"/>
    <w:rsid w:val="005E73A7"/>
    <w:rsid w:val="00612376"/>
    <w:rsid w:val="00616977"/>
    <w:rsid w:val="006C2831"/>
    <w:rsid w:val="006F46AA"/>
    <w:rsid w:val="0072258B"/>
    <w:rsid w:val="0075238A"/>
    <w:rsid w:val="0075586B"/>
    <w:rsid w:val="00770BB7"/>
    <w:rsid w:val="007870CE"/>
    <w:rsid w:val="00797F8E"/>
    <w:rsid w:val="007A74E0"/>
    <w:rsid w:val="00816F11"/>
    <w:rsid w:val="008E7FCA"/>
    <w:rsid w:val="0095114D"/>
    <w:rsid w:val="009726F2"/>
    <w:rsid w:val="00995D25"/>
    <w:rsid w:val="009B3457"/>
    <w:rsid w:val="00A310AB"/>
    <w:rsid w:val="00A7327B"/>
    <w:rsid w:val="00A84E79"/>
    <w:rsid w:val="00AA5458"/>
    <w:rsid w:val="00AD11B0"/>
    <w:rsid w:val="00AD65BD"/>
    <w:rsid w:val="00BF74D5"/>
    <w:rsid w:val="00CA39FE"/>
    <w:rsid w:val="00CC1E84"/>
    <w:rsid w:val="00CC4996"/>
    <w:rsid w:val="00CC794A"/>
    <w:rsid w:val="00D419D7"/>
    <w:rsid w:val="00E2550B"/>
    <w:rsid w:val="00E46D9D"/>
    <w:rsid w:val="00E52182"/>
    <w:rsid w:val="00EC6A86"/>
    <w:rsid w:val="00F17BA7"/>
    <w:rsid w:val="00FF2E08"/>
    <w:rsid w:val="02C61950"/>
    <w:rsid w:val="0BB073F6"/>
    <w:rsid w:val="0C9637CC"/>
    <w:rsid w:val="0CC85974"/>
    <w:rsid w:val="0D335F3C"/>
    <w:rsid w:val="13CD3B9A"/>
    <w:rsid w:val="17AF3CFA"/>
    <w:rsid w:val="1EAC07D7"/>
    <w:rsid w:val="1EEF4F06"/>
    <w:rsid w:val="20B53271"/>
    <w:rsid w:val="21221039"/>
    <w:rsid w:val="26031724"/>
    <w:rsid w:val="277D6406"/>
    <w:rsid w:val="297B3A52"/>
    <w:rsid w:val="2D503521"/>
    <w:rsid w:val="362D1DA6"/>
    <w:rsid w:val="383819FC"/>
    <w:rsid w:val="38DD6362"/>
    <w:rsid w:val="3A380395"/>
    <w:rsid w:val="3DC542C9"/>
    <w:rsid w:val="3E5C1989"/>
    <w:rsid w:val="406068BB"/>
    <w:rsid w:val="437127F6"/>
    <w:rsid w:val="44902FFE"/>
    <w:rsid w:val="47791D0C"/>
    <w:rsid w:val="47DC3AFC"/>
    <w:rsid w:val="4B1401B9"/>
    <w:rsid w:val="4D756E39"/>
    <w:rsid w:val="4D8B0A4F"/>
    <w:rsid w:val="53153FD6"/>
    <w:rsid w:val="53AB21BC"/>
    <w:rsid w:val="55606AEA"/>
    <w:rsid w:val="5A1B550A"/>
    <w:rsid w:val="5C5315A6"/>
    <w:rsid w:val="5FB16B89"/>
    <w:rsid w:val="60F20FA7"/>
    <w:rsid w:val="64487ADF"/>
    <w:rsid w:val="67AE761C"/>
    <w:rsid w:val="6815170A"/>
    <w:rsid w:val="6A05555E"/>
    <w:rsid w:val="719A1802"/>
    <w:rsid w:val="726921FF"/>
    <w:rsid w:val="72AD7DA2"/>
    <w:rsid w:val="7A901024"/>
    <w:rsid w:val="7B634D73"/>
    <w:rsid w:val="7DF6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sz w:val="21"/>
    </w:rPr>
  </w:style>
  <w:style w:type="paragraph" w:styleId="3">
    <w:name w:val="Body Text Indent"/>
    <w:basedOn w:val="1"/>
    <w:next w:val="4"/>
    <w:link w:val="24"/>
    <w:qFormat/>
    <w:uiPriority w:val="0"/>
    <w:pPr>
      <w:ind w:firstLine="570"/>
    </w:pPr>
    <w:rPr>
      <w:rFonts w:ascii="宋体" w:hAnsi="宋体" w:cstheme="minorBidi"/>
      <w:sz w:val="28"/>
      <w:szCs w:val="2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22"/>
    <w:qFormat/>
    <w:uiPriority w:val="99"/>
    <w:pPr>
      <w:jc w:val="left"/>
    </w:pPr>
    <w:rPr>
      <w:rFonts w:asciiTheme="minorHAnsi" w:hAnsiTheme="minorHAnsi" w:cstheme="minorBidi"/>
    </w:rPr>
  </w:style>
  <w:style w:type="paragraph" w:styleId="8">
    <w:name w:val="Body Text"/>
    <w:basedOn w:val="1"/>
    <w:link w:val="33"/>
    <w:unhideWhenUsed/>
    <w:qFormat/>
    <w:uiPriority w:val="99"/>
    <w:pPr>
      <w:spacing w:after="120"/>
    </w:pPr>
  </w:style>
  <w:style w:type="paragraph" w:styleId="9">
    <w:name w:val="Plain Text"/>
    <w:basedOn w:val="1"/>
    <w:link w:val="23"/>
    <w:qFormat/>
    <w:uiPriority w:val="0"/>
    <w:pPr>
      <w:spacing w:line="360" w:lineRule="auto"/>
      <w:ind w:firstLine="510"/>
    </w:pPr>
    <w:rPr>
      <w:rFonts w:ascii="宋体" w:hAnsi="Courier New" w:cstheme="minorBidi"/>
      <w:sz w:val="24"/>
      <w:szCs w:val="22"/>
    </w:rPr>
  </w:style>
  <w:style w:type="paragraph" w:styleId="10">
    <w:name w:val="Balloon Text"/>
    <w:basedOn w:val="1"/>
    <w:link w:val="34"/>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rPr>
      <w:sz w:val="24"/>
    </w:rPr>
  </w:style>
  <w:style w:type="paragraph" w:styleId="14">
    <w:name w:val="Normal (Web)"/>
    <w:basedOn w:val="1"/>
    <w:unhideWhenUsed/>
    <w:qFormat/>
    <w:uiPriority w:val="0"/>
    <w:rPr>
      <w:sz w:val="24"/>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标题 1 字符"/>
    <w:basedOn w:val="16"/>
    <w:link w:val="5"/>
    <w:qFormat/>
    <w:uiPriority w:val="0"/>
    <w:rPr>
      <w:rFonts w:ascii="Times New Roman" w:hAnsi="Times New Roman" w:eastAsia="宋体" w:cs="Times New Roman"/>
      <w:b/>
      <w:bCs/>
      <w:kern w:val="44"/>
      <w:sz w:val="44"/>
      <w:szCs w:val="44"/>
    </w:rPr>
  </w:style>
  <w:style w:type="character" w:customStyle="1" w:styleId="21">
    <w:name w:val="标题 2 字符"/>
    <w:basedOn w:val="16"/>
    <w:link w:val="6"/>
    <w:qFormat/>
    <w:uiPriority w:val="0"/>
    <w:rPr>
      <w:rFonts w:ascii="Arial" w:hAnsi="Arial" w:eastAsia="黑体" w:cs="Times New Roman"/>
      <w:b/>
      <w:bCs/>
      <w:sz w:val="32"/>
      <w:szCs w:val="32"/>
    </w:rPr>
  </w:style>
  <w:style w:type="character" w:customStyle="1" w:styleId="22">
    <w:name w:val="批注文字 字符"/>
    <w:link w:val="7"/>
    <w:semiHidden/>
    <w:qFormat/>
    <w:uiPriority w:val="0"/>
    <w:rPr>
      <w:rFonts w:eastAsia="宋体"/>
      <w:szCs w:val="24"/>
    </w:rPr>
  </w:style>
  <w:style w:type="character" w:customStyle="1" w:styleId="23">
    <w:name w:val="纯文本 字符"/>
    <w:link w:val="9"/>
    <w:qFormat/>
    <w:uiPriority w:val="0"/>
    <w:rPr>
      <w:rFonts w:ascii="宋体" w:hAnsi="Courier New" w:eastAsia="宋体"/>
      <w:sz w:val="24"/>
    </w:rPr>
  </w:style>
  <w:style w:type="character" w:customStyle="1" w:styleId="24">
    <w:name w:val="正文文本缩进 字符"/>
    <w:link w:val="3"/>
    <w:qFormat/>
    <w:uiPriority w:val="0"/>
    <w:rPr>
      <w:rFonts w:ascii="宋体" w:hAnsi="宋体" w:eastAsia="宋体"/>
      <w:sz w:val="28"/>
    </w:rPr>
  </w:style>
  <w:style w:type="character" w:customStyle="1" w:styleId="25">
    <w:name w:val="批注文字 Char1"/>
    <w:basedOn w:val="16"/>
    <w:semiHidden/>
    <w:qFormat/>
    <w:uiPriority w:val="99"/>
    <w:rPr>
      <w:rFonts w:ascii="Times New Roman" w:hAnsi="Times New Roman" w:eastAsia="宋体" w:cs="Times New Roman"/>
      <w:szCs w:val="24"/>
    </w:rPr>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1"/>
    <w:basedOn w:val="16"/>
    <w:semiHidden/>
    <w:qFormat/>
    <w:uiPriority w:val="99"/>
    <w:rPr>
      <w:rFonts w:ascii="Times New Roman" w:hAnsi="Times New Roman" w:eastAsia="宋体" w:cs="Times New Roman"/>
      <w:szCs w:val="24"/>
    </w:rPr>
  </w:style>
  <w:style w:type="paragraph" w:customStyle="1" w:styleId="28">
    <w:name w:val="彩色列表1"/>
    <w:basedOn w:val="1"/>
    <w:qFormat/>
    <w:uiPriority w:val="34"/>
    <w:pPr>
      <w:ind w:firstLine="420" w:firstLineChars="200"/>
    </w:pPr>
    <w:rPr>
      <w:rFonts w:ascii="Calibri" w:hAnsi="Calibri"/>
      <w:szCs w:val="22"/>
    </w:rPr>
  </w:style>
  <w:style w:type="paragraph" w:customStyle="1" w:styleId="29">
    <w:name w:val="正文_0_0"/>
    <w:qFormat/>
    <w:uiPriority w:val="0"/>
    <w:rPr>
      <w:rFonts w:ascii="Times New Roman" w:hAnsi="Times New Roman" w:eastAsia="宋体" w:cs="Times New Roman"/>
      <w:sz w:val="21"/>
      <w:lang w:val="en-US" w:eastAsia="zh-CN" w:bidi="ar-SA"/>
    </w:rPr>
  </w:style>
  <w:style w:type="paragraph" w:customStyle="1" w:styleId="30">
    <w:name w:val="列出段落1"/>
    <w:basedOn w:val="1"/>
    <w:qFormat/>
    <w:uiPriority w:val="1"/>
    <w:pPr>
      <w:ind w:firstLine="420" w:firstLineChars="200"/>
    </w:pPr>
  </w:style>
  <w:style w:type="paragraph" w:styleId="31">
    <w:name w:val="List Paragraph"/>
    <w:basedOn w:val="1"/>
    <w:qFormat/>
    <w:uiPriority w:val="1"/>
    <w:pPr>
      <w:ind w:firstLine="420" w:firstLineChars="200"/>
    </w:pPr>
    <w:rPr>
      <w:rFonts w:ascii="Calibri" w:hAnsi="Calibri"/>
      <w:szCs w:val="22"/>
    </w:rPr>
  </w:style>
  <w:style w:type="paragraph" w:customStyle="1" w:styleId="32">
    <w:name w:val="样式1"/>
    <w:basedOn w:val="1"/>
    <w:qFormat/>
    <w:uiPriority w:val="0"/>
    <w:pPr>
      <w:tabs>
        <w:tab w:val="left" w:pos="709"/>
      </w:tabs>
      <w:ind w:left="784" w:hanging="360"/>
    </w:pPr>
    <w:rPr>
      <w:rFonts w:ascii="宋体" w:hAnsi="宋体" w:eastAsia="楷体_GB2312"/>
      <w:sz w:val="26"/>
      <w:szCs w:val="20"/>
    </w:rPr>
  </w:style>
  <w:style w:type="character" w:customStyle="1" w:styleId="33">
    <w:name w:val="正文文本 字符"/>
    <w:basedOn w:val="16"/>
    <w:link w:val="8"/>
    <w:semiHidden/>
    <w:qFormat/>
    <w:uiPriority w:val="99"/>
    <w:rPr>
      <w:rFonts w:ascii="Times New Roman" w:hAnsi="Times New Roman" w:eastAsia="宋体" w:cs="Times New Roman"/>
      <w:szCs w:val="24"/>
    </w:rPr>
  </w:style>
  <w:style w:type="character" w:customStyle="1" w:styleId="34">
    <w:name w:val="批注框文本 字符"/>
    <w:basedOn w:val="16"/>
    <w:link w:val="10"/>
    <w:semiHidden/>
    <w:qFormat/>
    <w:uiPriority w:val="99"/>
    <w:rPr>
      <w:rFonts w:ascii="Times New Roman" w:hAnsi="Times New Roman" w:eastAsia="宋体" w:cs="Times New Roman"/>
      <w:sz w:val="18"/>
      <w:szCs w:val="18"/>
    </w:rPr>
  </w:style>
  <w:style w:type="paragraph" w:customStyle="1" w:styleId="35">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6">
    <w:name w:val="填空格"/>
    <w:qFormat/>
    <w:uiPriority w:val="1"/>
    <w:rPr>
      <w:rFonts w:eastAsia="宋体"/>
      <w:sz w:val="24"/>
      <w:u w:val="single"/>
    </w:rPr>
  </w:style>
  <w:style w:type="paragraph" w:customStyle="1" w:styleId="3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15098</Words>
  <Characters>15425</Characters>
  <Lines>78</Lines>
  <Paragraphs>22</Paragraphs>
  <TotalTime>1</TotalTime>
  <ScaleCrop>false</ScaleCrop>
  <LinksUpToDate>false</LinksUpToDate>
  <CharactersWithSpaces>16456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2022-10-19T07:51:31Z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AE9FF95562964CFE9ED202554FA25F07</vt:lpwstr>
  </property>
</Properties>
</file>